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815" w:right="0" w:firstLine="0"/>
        <w:rPr>
          <w:rFonts w:ascii="Times New Roman"/>
          <w:sz w:val="20"/>
        </w:rPr>
      </w:pPr>
      <w:r>
        <w:rPr>
          <w:rFonts w:ascii="Times New Roman"/>
          <w:sz w:val="20"/>
        </w:rPr>
        <w:drawing>
          <wp:inline distT="0" distB="0" distL="0" distR="0">
            <wp:extent cx="3623119" cy="633412"/>
            <wp:effectExtent l="0" t="0" r="0" b="0"/>
            <wp:docPr id="2" name="Image 2" descr="SiteImageID_6913_2_7%7c6%7c6913%7c1%7c2%7c"/>
            <wp:cNvGraphicFramePr>
              <a:graphicFrameLocks/>
            </wp:cNvGraphicFramePr>
            <a:graphic>
              <a:graphicData uri="http://schemas.openxmlformats.org/drawingml/2006/picture">
                <pic:pic>
                  <pic:nvPicPr>
                    <pic:cNvPr id="2" name="Image 2" descr="SiteImageID_6913_2_7%7c6%7c6913%7c1%7c2%7c"/>
                    <pic:cNvPicPr/>
                  </pic:nvPicPr>
                  <pic:blipFill>
                    <a:blip r:embed="rId6" cstate="print"/>
                    <a:stretch>
                      <a:fillRect/>
                    </a:stretch>
                  </pic:blipFill>
                  <pic:spPr>
                    <a:xfrm>
                      <a:off x="0" y="0"/>
                      <a:ext cx="3623119" cy="633412"/>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6"/>
        <w:rPr>
          <w:rFonts w:ascii="Times New Roman"/>
          <w:sz w:val="20"/>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59"/>
        <w:gridCol w:w="4194"/>
      </w:tblGrid>
      <w:tr>
        <w:trPr>
          <w:trHeight w:val="1041" w:hRule="atLeast"/>
        </w:trPr>
        <w:tc>
          <w:tcPr>
            <w:tcW w:w="5159" w:type="dxa"/>
          </w:tcPr>
          <w:p>
            <w:pPr>
              <w:pStyle w:val="TableParagraph"/>
              <w:rPr>
                <w:b/>
                <w:sz w:val="22"/>
              </w:rPr>
            </w:pPr>
            <w:r>
              <w:rPr>
                <w:b/>
                <w:color w:val="622322"/>
                <w:spacing w:val="-2"/>
                <w:sz w:val="22"/>
              </w:rPr>
              <w:t>Title:</w:t>
            </w:r>
          </w:p>
          <w:p>
            <w:pPr>
              <w:pStyle w:val="TableParagraph"/>
              <w:spacing w:before="2"/>
              <w:rPr>
                <w:b/>
                <w:sz w:val="22"/>
              </w:rPr>
            </w:pPr>
            <w:r>
              <w:rPr>
                <w:b/>
                <w:sz w:val="22"/>
              </w:rPr>
              <w:t>Research</w:t>
            </w:r>
            <w:r>
              <w:rPr>
                <w:b/>
                <w:spacing w:val="-11"/>
                <w:sz w:val="22"/>
              </w:rPr>
              <w:t> </w:t>
            </w:r>
            <w:r>
              <w:rPr>
                <w:b/>
                <w:sz w:val="22"/>
              </w:rPr>
              <w:t>Involving</w:t>
            </w:r>
            <w:r>
              <w:rPr>
                <w:b/>
                <w:spacing w:val="-15"/>
                <w:sz w:val="22"/>
              </w:rPr>
              <w:t> </w:t>
            </w:r>
            <w:r>
              <w:rPr>
                <w:b/>
                <w:sz w:val="22"/>
              </w:rPr>
              <w:t>Human</w:t>
            </w:r>
            <w:r>
              <w:rPr>
                <w:b/>
                <w:spacing w:val="-11"/>
                <w:sz w:val="22"/>
              </w:rPr>
              <w:t> </w:t>
            </w:r>
            <w:r>
              <w:rPr>
                <w:b/>
                <w:sz w:val="22"/>
              </w:rPr>
              <w:t>Subjects </w:t>
            </w:r>
            <w:r>
              <w:rPr>
                <w:b/>
                <w:spacing w:val="-2"/>
                <w:sz w:val="22"/>
              </w:rPr>
              <w:t>Policy</w:t>
            </w:r>
          </w:p>
        </w:tc>
        <w:tc>
          <w:tcPr>
            <w:tcW w:w="4194" w:type="dxa"/>
          </w:tcPr>
          <w:p>
            <w:pPr>
              <w:pStyle w:val="TableParagraph"/>
              <w:ind w:right="985"/>
              <w:rPr>
                <w:b/>
                <w:sz w:val="22"/>
              </w:rPr>
            </w:pPr>
            <w:r>
              <w:rPr>
                <w:b/>
                <w:color w:val="622322"/>
                <w:sz w:val="22"/>
              </w:rPr>
              <w:t>Policy</w:t>
            </w:r>
            <w:r>
              <w:rPr>
                <w:b/>
                <w:color w:val="622322"/>
                <w:spacing w:val="-19"/>
                <w:sz w:val="22"/>
              </w:rPr>
              <w:t> </w:t>
            </w:r>
            <w:r>
              <w:rPr>
                <w:b/>
                <w:color w:val="622322"/>
                <w:sz w:val="22"/>
              </w:rPr>
              <w:t>Category: </w:t>
            </w:r>
            <w:r>
              <w:rPr>
                <w:b/>
                <w:spacing w:val="-2"/>
                <w:sz w:val="22"/>
              </w:rPr>
              <w:t>Research</w:t>
            </w:r>
          </w:p>
        </w:tc>
      </w:tr>
      <w:tr>
        <w:trPr>
          <w:trHeight w:val="1044" w:hRule="atLeast"/>
        </w:trPr>
        <w:tc>
          <w:tcPr>
            <w:tcW w:w="5159" w:type="dxa"/>
          </w:tcPr>
          <w:p>
            <w:pPr>
              <w:pStyle w:val="TableParagraph"/>
              <w:spacing w:before="122"/>
              <w:rPr>
                <w:b/>
                <w:sz w:val="22"/>
              </w:rPr>
            </w:pPr>
            <w:r>
              <w:rPr>
                <w:b/>
                <w:color w:val="622322"/>
                <w:sz w:val="22"/>
              </w:rPr>
              <w:t>Issuing</w:t>
            </w:r>
            <w:r>
              <w:rPr>
                <w:b/>
                <w:color w:val="622322"/>
                <w:spacing w:val="-6"/>
                <w:sz w:val="22"/>
              </w:rPr>
              <w:t> </w:t>
            </w:r>
            <w:r>
              <w:rPr>
                <w:b/>
                <w:color w:val="622322"/>
                <w:spacing w:val="-2"/>
                <w:sz w:val="22"/>
              </w:rPr>
              <w:t>Authority:</w:t>
            </w:r>
          </w:p>
          <w:p>
            <w:pPr>
              <w:pStyle w:val="TableParagraph"/>
              <w:rPr>
                <w:b/>
                <w:sz w:val="22"/>
              </w:rPr>
            </w:pPr>
            <w:r>
              <w:rPr>
                <w:b/>
                <w:sz w:val="22"/>
              </w:rPr>
              <w:t>Office</w:t>
            </w:r>
            <w:r>
              <w:rPr>
                <w:b/>
                <w:spacing w:val="-7"/>
                <w:sz w:val="22"/>
              </w:rPr>
              <w:t> </w:t>
            </w:r>
            <w:r>
              <w:rPr>
                <w:b/>
                <w:sz w:val="22"/>
              </w:rPr>
              <w:t>for</w:t>
            </w:r>
            <w:r>
              <w:rPr>
                <w:b/>
                <w:spacing w:val="-4"/>
                <w:sz w:val="22"/>
              </w:rPr>
              <w:t> </w:t>
            </w:r>
            <w:r>
              <w:rPr>
                <w:b/>
                <w:sz w:val="22"/>
              </w:rPr>
              <w:t>Research</w:t>
            </w:r>
            <w:r>
              <w:rPr>
                <w:b/>
                <w:spacing w:val="-4"/>
                <w:sz w:val="22"/>
              </w:rPr>
              <w:t> </w:t>
            </w:r>
            <w:r>
              <w:rPr>
                <w:b/>
                <w:sz w:val="22"/>
              </w:rPr>
              <w:t>and</w:t>
            </w:r>
            <w:r>
              <w:rPr>
                <w:b/>
                <w:spacing w:val="-6"/>
                <w:sz w:val="22"/>
              </w:rPr>
              <w:t> </w:t>
            </w:r>
            <w:r>
              <w:rPr>
                <w:b/>
                <w:spacing w:val="-2"/>
                <w:sz w:val="22"/>
              </w:rPr>
              <w:t>Innovation</w:t>
            </w:r>
          </w:p>
        </w:tc>
        <w:tc>
          <w:tcPr>
            <w:tcW w:w="4194" w:type="dxa"/>
          </w:tcPr>
          <w:p>
            <w:pPr>
              <w:pStyle w:val="TableParagraph"/>
              <w:spacing w:before="2"/>
              <w:rPr>
                <w:b/>
                <w:sz w:val="22"/>
              </w:rPr>
            </w:pPr>
            <w:r>
              <w:rPr>
                <w:b/>
                <w:color w:val="622322"/>
                <w:spacing w:val="-2"/>
                <w:sz w:val="22"/>
              </w:rPr>
              <w:t>Responsibility:</w:t>
            </w:r>
          </w:p>
          <w:p>
            <w:pPr>
              <w:pStyle w:val="TableParagraph"/>
              <w:ind w:right="188"/>
              <w:rPr>
                <w:b/>
                <w:sz w:val="22"/>
              </w:rPr>
            </w:pPr>
            <w:r>
              <w:rPr>
                <w:b/>
                <w:sz w:val="22"/>
              </w:rPr>
              <w:t>Office</w:t>
            </w:r>
            <w:r>
              <w:rPr>
                <w:b/>
                <w:spacing w:val="-13"/>
                <w:sz w:val="22"/>
              </w:rPr>
              <w:t> </w:t>
            </w:r>
            <w:r>
              <w:rPr>
                <w:b/>
                <w:sz w:val="22"/>
              </w:rPr>
              <w:t>of</w:t>
            </w:r>
            <w:r>
              <w:rPr>
                <w:b/>
                <w:spacing w:val="-12"/>
                <w:sz w:val="22"/>
              </w:rPr>
              <w:t> </w:t>
            </w:r>
            <w:r>
              <w:rPr>
                <w:b/>
                <w:sz w:val="22"/>
              </w:rPr>
              <w:t>Research</w:t>
            </w:r>
            <w:r>
              <w:rPr>
                <w:b/>
                <w:spacing w:val="-13"/>
                <w:sz w:val="22"/>
              </w:rPr>
              <w:t> </w:t>
            </w:r>
            <w:r>
              <w:rPr>
                <w:b/>
                <w:sz w:val="22"/>
              </w:rPr>
              <w:t>Compliance &amp; Institutional Review Board</w:t>
            </w:r>
          </w:p>
        </w:tc>
      </w:tr>
      <w:tr>
        <w:trPr>
          <w:trHeight w:val="774" w:hRule="atLeast"/>
        </w:trPr>
        <w:tc>
          <w:tcPr>
            <w:tcW w:w="5159" w:type="dxa"/>
          </w:tcPr>
          <w:p>
            <w:pPr>
              <w:pStyle w:val="TableParagraph"/>
              <w:ind w:left="182" w:right="1425" w:hanging="75"/>
              <w:rPr>
                <w:b/>
                <w:sz w:val="22"/>
              </w:rPr>
            </w:pPr>
            <w:r>
              <w:rPr>
                <w:b/>
                <w:color w:val="622322"/>
                <w:sz w:val="22"/>
              </w:rPr>
              <w:t>Publication</w:t>
            </w:r>
            <w:r>
              <w:rPr>
                <w:b/>
                <w:color w:val="622322"/>
                <w:spacing w:val="-19"/>
                <w:sz w:val="22"/>
              </w:rPr>
              <w:t> </w:t>
            </w:r>
            <w:r>
              <w:rPr>
                <w:b/>
                <w:color w:val="622322"/>
                <w:sz w:val="22"/>
              </w:rPr>
              <w:t>Date: </w:t>
            </w:r>
            <w:r>
              <w:rPr>
                <w:b/>
                <w:spacing w:val="-2"/>
                <w:sz w:val="22"/>
              </w:rPr>
              <w:t>10/07/2025</w:t>
            </w:r>
          </w:p>
        </w:tc>
        <w:tc>
          <w:tcPr>
            <w:tcW w:w="4194" w:type="dxa"/>
          </w:tcPr>
          <w:p>
            <w:pPr>
              <w:pStyle w:val="TableParagraph"/>
              <w:ind w:left="181" w:right="985" w:hanging="75"/>
              <w:rPr>
                <w:b/>
                <w:sz w:val="22"/>
              </w:rPr>
            </w:pPr>
            <w:r>
              <w:rPr>
                <w:b/>
                <w:color w:val="622322"/>
                <w:sz w:val="22"/>
              </w:rPr>
              <w:t>Next</w:t>
            </w:r>
            <w:r>
              <w:rPr>
                <w:b/>
                <w:color w:val="622322"/>
                <w:spacing w:val="-17"/>
                <w:sz w:val="22"/>
              </w:rPr>
              <w:t> </w:t>
            </w:r>
            <w:r>
              <w:rPr>
                <w:b/>
                <w:color w:val="622322"/>
                <w:sz w:val="22"/>
              </w:rPr>
              <w:t>Review</w:t>
            </w:r>
            <w:r>
              <w:rPr>
                <w:b/>
                <w:color w:val="622322"/>
                <w:spacing w:val="-18"/>
                <w:sz w:val="22"/>
              </w:rPr>
              <w:t> </w:t>
            </w:r>
            <w:r>
              <w:rPr>
                <w:b/>
                <w:color w:val="622322"/>
                <w:sz w:val="22"/>
              </w:rPr>
              <w:t>Date: </w:t>
            </w:r>
            <w:r>
              <w:rPr>
                <w:b/>
                <w:spacing w:val="-2"/>
                <w:sz w:val="22"/>
              </w:rPr>
              <w:t>10/07/2028</w:t>
            </w:r>
          </w:p>
        </w:tc>
      </w:tr>
    </w:tbl>
    <w:p>
      <w:pPr>
        <w:spacing w:before="0"/>
        <w:ind w:left="881" w:right="0" w:firstLine="0"/>
        <w:jc w:val="left"/>
        <w:rPr>
          <w:sz w:val="16"/>
        </w:rPr>
      </w:pPr>
      <w:r>
        <w:rPr>
          <w:color w:val="FF0000"/>
          <w:sz w:val="16"/>
        </w:rPr>
        <w:t>Printed</w:t>
      </w:r>
      <w:r>
        <w:rPr>
          <w:color w:val="FF0000"/>
          <w:spacing w:val="-7"/>
          <w:sz w:val="16"/>
        </w:rPr>
        <w:t> </w:t>
      </w:r>
      <w:r>
        <w:rPr>
          <w:color w:val="FF0000"/>
          <w:sz w:val="16"/>
        </w:rPr>
        <w:t>copies</w:t>
      </w:r>
      <w:r>
        <w:rPr>
          <w:color w:val="FF0000"/>
          <w:spacing w:val="-7"/>
          <w:sz w:val="16"/>
        </w:rPr>
        <w:t> </w:t>
      </w:r>
      <w:r>
        <w:rPr>
          <w:color w:val="FF0000"/>
          <w:sz w:val="16"/>
        </w:rPr>
        <w:t>are</w:t>
      </w:r>
      <w:r>
        <w:rPr>
          <w:color w:val="FF0000"/>
          <w:spacing w:val="-6"/>
          <w:sz w:val="16"/>
        </w:rPr>
        <w:t> </w:t>
      </w:r>
      <w:r>
        <w:rPr>
          <w:color w:val="FF0000"/>
          <w:sz w:val="16"/>
        </w:rPr>
        <w:t>for</w:t>
      </w:r>
      <w:r>
        <w:rPr>
          <w:color w:val="FF0000"/>
          <w:spacing w:val="-7"/>
          <w:sz w:val="16"/>
        </w:rPr>
        <w:t> </w:t>
      </w:r>
      <w:r>
        <w:rPr>
          <w:color w:val="FF0000"/>
          <w:sz w:val="16"/>
        </w:rPr>
        <w:t>reference</w:t>
      </w:r>
      <w:r>
        <w:rPr>
          <w:color w:val="FF0000"/>
          <w:spacing w:val="-3"/>
          <w:sz w:val="16"/>
        </w:rPr>
        <w:t> </w:t>
      </w:r>
      <w:r>
        <w:rPr>
          <w:color w:val="FF0000"/>
          <w:sz w:val="16"/>
        </w:rPr>
        <w:t>only.</w:t>
      </w:r>
      <w:r>
        <w:rPr>
          <w:color w:val="FF0000"/>
          <w:spacing w:val="43"/>
          <w:sz w:val="16"/>
        </w:rPr>
        <w:t> </w:t>
      </w:r>
      <w:r>
        <w:rPr>
          <w:color w:val="FF0000"/>
          <w:sz w:val="16"/>
        </w:rPr>
        <w:t>Please</w:t>
      </w:r>
      <w:r>
        <w:rPr>
          <w:color w:val="FF0000"/>
          <w:spacing w:val="-7"/>
          <w:sz w:val="16"/>
        </w:rPr>
        <w:t> </w:t>
      </w:r>
      <w:r>
        <w:rPr>
          <w:color w:val="FF0000"/>
          <w:sz w:val="16"/>
        </w:rPr>
        <w:t>refer</w:t>
      </w:r>
      <w:r>
        <w:rPr>
          <w:color w:val="FF0000"/>
          <w:spacing w:val="-7"/>
          <w:sz w:val="16"/>
        </w:rPr>
        <w:t> </w:t>
      </w:r>
      <w:r>
        <w:rPr>
          <w:color w:val="FF0000"/>
          <w:sz w:val="16"/>
        </w:rPr>
        <w:t>to</w:t>
      </w:r>
      <w:r>
        <w:rPr>
          <w:color w:val="FF0000"/>
          <w:spacing w:val="-4"/>
          <w:sz w:val="16"/>
        </w:rPr>
        <w:t> </w:t>
      </w:r>
      <w:r>
        <w:rPr>
          <w:color w:val="FF0000"/>
          <w:sz w:val="16"/>
        </w:rPr>
        <w:t>the</w:t>
      </w:r>
      <w:r>
        <w:rPr>
          <w:color w:val="FF0000"/>
          <w:spacing w:val="-5"/>
          <w:sz w:val="16"/>
        </w:rPr>
        <w:t> </w:t>
      </w:r>
      <w:hyperlink r:id="rId7">
        <w:r>
          <w:rPr>
            <w:color w:val="0000FF"/>
            <w:sz w:val="16"/>
            <w:u w:val="single" w:color="0000FF"/>
          </w:rPr>
          <w:t>electronic</w:t>
        </w:r>
        <w:r>
          <w:rPr>
            <w:color w:val="0000FF"/>
            <w:spacing w:val="-10"/>
            <w:sz w:val="16"/>
            <w:u w:val="single" w:color="0000FF"/>
          </w:rPr>
          <w:t> </w:t>
        </w:r>
        <w:r>
          <w:rPr>
            <w:color w:val="0000FF"/>
            <w:sz w:val="16"/>
            <w:u w:val="single" w:color="0000FF"/>
          </w:rPr>
          <w:t>copy</w:t>
        </w:r>
      </w:hyperlink>
      <w:r>
        <w:rPr>
          <w:color w:val="0000FF"/>
          <w:spacing w:val="-5"/>
          <w:sz w:val="16"/>
          <w:u w:val="none"/>
        </w:rPr>
        <w:t> </w:t>
      </w:r>
      <w:r>
        <w:rPr>
          <w:color w:val="FF0000"/>
          <w:sz w:val="16"/>
          <w:u w:val="none"/>
        </w:rPr>
        <w:t>for</w:t>
      </w:r>
      <w:r>
        <w:rPr>
          <w:color w:val="FF0000"/>
          <w:spacing w:val="-7"/>
          <w:sz w:val="16"/>
          <w:u w:val="none"/>
        </w:rPr>
        <w:t> </w:t>
      </w:r>
      <w:r>
        <w:rPr>
          <w:color w:val="FF0000"/>
          <w:sz w:val="16"/>
          <w:u w:val="none"/>
        </w:rPr>
        <w:t>the</w:t>
      </w:r>
      <w:r>
        <w:rPr>
          <w:color w:val="FF0000"/>
          <w:spacing w:val="-5"/>
          <w:sz w:val="16"/>
          <w:u w:val="none"/>
        </w:rPr>
        <w:t> </w:t>
      </w:r>
      <w:r>
        <w:rPr>
          <w:color w:val="FF0000"/>
          <w:sz w:val="16"/>
          <w:u w:val="none"/>
        </w:rPr>
        <w:t>latest</w:t>
      </w:r>
      <w:r>
        <w:rPr>
          <w:color w:val="FF0000"/>
          <w:spacing w:val="-7"/>
          <w:sz w:val="16"/>
          <w:u w:val="none"/>
        </w:rPr>
        <w:t> </w:t>
      </w:r>
      <w:r>
        <w:rPr>
          <w:color w:val="FF0000"/>
          <w:spacing w:val="-2"/>
          <w:sz w:val="16"/>
          <w:u w:val="none"/>
        </w:rPr>
        <w:t>version.</w:t>
      </w:r>
    </w:p>
    <w:p>
      <w:pPr>
        <w:pStyle w:val="BodyText"/>
        <w:spacing w:before="73"/>
        <w:rPr>
          <w:sz w:val="16"/>
        </w:rPr>
      </w:pPr>
    </w:p>
    <w:p>
      <w:pPr>
        <w:pStyle w:val="Heading1"/>
        <w:spacing w:before="1"/>
      </w:pPr>
      <w:r>
        <w:rPr>
          <w:color w:val="622322"/>
        </w:rPr>
        <w:t>Policy</w:t>
      </w:r>
      <w:r>
        <w:rPr>
          <w:color w:val="622322"/>
          <w:spacing w:val="-1"/>
        </w:rPr>
        <w:t> </w:t>
      </w:r>
      <w:r>
        <w:rPr>
          <w:color w:val="622322"/>
          <w:spacing w:val="-2"/>
        </w:rPr>
        <w:t>Statement/Background:</w:t>
      </w:r>
    </w:p>
    <w:p>
      <w:pPr>
        <w:pStyle w:val="BodyText"/>
        <w:spacing w:before="291"/>
      </w:pPr>
      <w:r>
        <w:rPr>
          <w:spacing w:val="-4"/>
        </w:rPr>
        <w:t>None</w:t>
      </w:r>
    </w:p>
    <w:p>
      <w:pPr>
        <w:pStyle w:val="BodyText"/>
      </w:pPr>
    </w:p>
    <w:p>
      <w:pPr>
        <w:pStyle w:val="Heading1"/>
      </w:pPr>
      <w:r>
        <w:rPr>
          <w:color w:val="622322"/>
          <w:spacing w:val="-2"/>
        </w:rPr>
        <w:t>Policy:</w:t>
      </w:r>
    </w:p>
    <w:p>
      <w:pPr>
        <w:pStyle w:val="BodyText"/>
        <w:rPr>
          <w:b/>
        </w:rPr>
      </w:pPr>
    </w:p>
    <w:p>
      <w:pPr>
        <w:pStyle w:val="BodyText"/>
        <w:ind w:right="521"/>
      </w:pPr>
      <w:r>
        <w:rPr/>
        <w:t>Stony Brook University fosters a research environment that promotes respect for the rights and welfare of individuals recruited for, or participating in, research conducted by or under the auspices of the University.</w:t>
      </w:r>
      <w:r>
        <w:rPr>
          <w:spacing w:val="-6"/>
        </w:rPr>
        <w:t> </w:t>
      </w:r>
      <w:r>
        <w:rPr/>
        <w:t>In</w:t>
      </w:r>
      <w:r>
        <w:rPr>
          <w:spacing w:val="-3"/>
        </w:rPr>
        <w:t> </w:t>
      </w:r>
      <w:r>
        <w:rPr/>
        <w:t>the</w:t>
      </w:r>
      <w:r>
        <w:rPr>
          <w:spacing w:val="-4"/>
        </w:rPr>
        <w:t> </w:t>
      </w:r>
      <w:r>
        <w:rPr/>
        <w:t>review</w:t>
      </w:r>
      <w:r>
        <w:rPr>
          <w:spacing w:val="-4"/>
        </w:rPr>
        <w:t> </w:t>
      </w:r>
      <w:r>
        <w:rPr/>
        <w:t>and</w:t>
      </w:r>
      <w:r>
        <w:rPr>
          <w:spacing w:val="-5"/>
        </w:rPr>
        <w:t> </w:t>
      </w:r>
      <w:r>
        <w:rPr/>
        <w:t>conduct</w:t>
      </w:r>
      <w:r>
        <w:rPr>
          <w:spacing w:val="-6"/>
        </w:rPr>
        <w:t> </w:t>
      </w:r>
      <w:r>
        <w:rPr/>
        <w:t>of</w:t>
      </w:r>
      <w:r>
        <w:rPr>
          <w:spacing w:val="-2"/>
        </w:rPr>
        <w:t> </w:t>
      </w:r>
      <w:r>
        <w:rPr/>
        <w:t>research,</w:t>
      </w:r>
      <w:r>
        <w:rPr>
          <w:spacing w:val="-5"/>
        </w:rPr>
        <w:t> </w:t>
      </w:r>
      <w:r>
        <w:rPr/>
        <w:t>actions</w:t>
      </w:r>
      <w:r>
        <w:rPr>
          <w:spacing w:val="-5"/>
        </w:rPr>
        <w:t> </w:t>
      </w:r>
      <w:r>
        <w:rPr/>
        <w:t>by</w:t>
      </w:r>
      <w:r>
        <w:rPr>
          <w:spacing w:val="-5"/>
        </w:rPr>
        <w:t> </w:t>
      </w:r>
      <w:r>
        <w:rPr/>
        <w:t>the</w:t>
      </w:r>
      <w:r>
        <w:rPr>
          <w:spacing w:val="-4"/>
        </w:rPr>
        <w:t> </w:t>
      </w:r>
      <w:r>
        <w:rPr/>
        <w:t>University will be guided by the principles (i.e. respect for persons, beneficence, and justice) set forth in the </w:t>
      </w:r>
      <w:r>
        <w:rPr>
          <w:b/>
          <w:i/>
        </w:rPr>
        <w:t>Ethical Principles and Guidelines for the</w:t>
      </w:r>
      <w:r>
        <w:rPr>
          <w:b/>
          <w:i/>
        </w:rPr>
        <w:t> Protection of Human Subjects of Research </w:t>
      </w:r>
      <w:r>
        <w:rPr/>
        <w:t>(often termed the Belmont Report). The actions of the University will also conform to all applicable federal, state, and local laws and regulations.</w:t>
      </w:r>
    </w:p>
    <w:p>
      <w:pPr>
        <w:pStyle w:val="BodyText"/>
        <w:spacing w:before="2"/>
      </w:pPr>
    </w:p>
    <w:p>
      <w:pPr>
        <w:pStyle w:val="BodyText"/>
        <w:ind w:right="560"/>
      </w:pPr>
      <w:r>
        <w:rPr/>
        <w:t>In</w:t>
      </w:r>
      <w:r>
        <w:rPr>
          <w:spacing w:val="-4"/>
        </w:rPr>
        <w:t> </w:t>
      </w:r>
      <w:r>
        <w:rPr/>
        <w:t>order</w:t>
      </w:r>
      <w:r>
        <w:rPr>
          <w:spacing w:val="-3"/>
        </w:rPr>
        <w:t> </w:t>
      </w:r>
      <w:r>
        <w:rPr/>
        <w:t>to</w:t>
      </w:r>
      <w:r>
        <w:rPr>
          <w:spacing w:val="-4"/>
        </w:rPr>
        <w:t> </w:t>
      </w:r>
      <w:r>
        <w:rPr/>
        <w:t>fulfill</w:t>
      </w:r>
      <w:r>
        <w:rPr>
          <w:spacing w:val="-3"/>
        </w:rPr>
        <w:t> </w:t>
      </w:r>
      <w:r>
        <w:rPr/>
        <w:t>this</w:t>
      </w:r>
      <w:r>
        <w:rPr>
          <w:spacing w:val="-4"/>
        </w:rPr>
        <w:t> </w:t>
      </w:r>
      <w:r>
        <w:rPr/>
        <w:t>mission,</w:t>
      </w:r>
      <w:r>
        <w:rPr>
          <w:spacing w:val="-3"/>
        </w:rPr>
        <w:t> </w:t>
      </w:r>
      <w:r>
        <w:rPr/>
        <w:t>the</w:t>
      </w:r>
      <w:r>
        <w:rPr>
          <w:spacing w:val="-4"/>
        </w:rPr>
        <w:t> </w:t>
      </w:r>
      <w:r>
        <w:rPr/>
        <w:t>University</w:t>
      </w:r>
      <w:r>
        <w:rPr>
          <w:spacing w:val="-4"/>
        </w:rPr>
        <w:t> </w:t>
      </w:r>
      <w:r>
        <w:rPr/>
        <w:t>has</w:t>
      </w:r>
      <w:r>
        <w:rPr>
          <w:spacing w:val="-3"/>
        </w:rPr>
        <w:t> </w:t>
      </w:r>
      <w:r>
        <w:rPr/>
        <w:t>established</w:t>
      </w:r>
      <w:r>
        <w:rPr>
          <w:spacing w:val="-4"/>
        </w:rPr>
        <w:t> </w:t>
      </w:r>
      <w:r>
        <w:rPr/>
        <w:t>a</w:t>
      </w:r>
      <w:r>
        <w:rPr>
          <w:spacing w:val="-4"/>
        </w:rPr>
        <w:t> </w:t>
      </w:r>
      <w:r>
        <w:rPr/>
        <w:t>Human Research Protections Program (HRPP). The mission of the HRPP is to:</w:t>
      </w:r>
    </w:p>
    <w:p>
      <w:pPr>
        <w:pStyle w:val="ListParagraph"/>
        <w:numPr>
          <w:ilvl w:val="0"/>
          <w:numId w:val="1"/>
        </w:numPr>
        <w:tabs>
          <w:tab w:pos="720" w:val="left" w:leader="none"/>
        </w:tabs>
        <w:spacing w:line="240" w:lineRule="auto" w:before="291" w:after="0"/>
        <w:ind w:left="720" w:right="892" w:hanging="360"/>
        <w:jc w:val="left"/>
        <w:rPr>
          <w:sz w:val="24"/>
        </w:rPr>
      </w:pPr>
      <w:r>
        <w:rPr>
          <w:sz w:val="24"/>
        </w:rPr>
        <w:t>Safeguard</w:t>
      </w:r>
      <w:r>
        <w:rPr>
          <w:spacing w:val="-6"/>
          <w:sz w:val="24"/>
        </w:rPr>
        <w:t> </w:t>
      </w:r>
      <w:r>
        <w:rPr>
          <w:sz w:val="24"/>
        </w:rPr>
        <w:t>and</w:t>
      </w:r>
      <w:r>
        <w:rPr>
          <w:spacing w:val="-6"/>
          <w:sz w:val="24"/>
        </w:rPr>
        <w:t> </w:t>
      </w:r>
      <w:r>
        <w:rPr>
          <w:sz w:val="24"/>
        </w:rPr>
        <w:t>promote</w:t>
      </w:r>
      <w:r>
        <w:rPr>
          <w:spacing w:val="-5"/>
          <w:sz w:val="24"/>
        </w:rPr>
        <w:t> </w:t>
      </w:r>
      <w:r>
        <w:rPr>
          <w:sz w:val="24"/>
        </w:rPr>
        <w:t>the</w:t>
      </w:r>
      <w:r>
        <w:rPr>
          <w:spacing w:val="-5"/>
          <w:sz w:val="24"/>
        </w:rPr>
        <w:t> </w:t>
      </w:r>
      <w:r>
        <w:rPr>
          <w:sz w:val="24"/>
        </w:rPr>
        <w:t>welfare</w:t>
      </w:r>
      <w:r>
        <w:rPr>
          <w:spacing w:val="-4"/>
          <w:sz w:val="24"/>
        </w:rPr>
        <w:t> </w:t>
      </w:r>
      <w:r>
        <w:rPr>
          <w:sz w:val="24"/>
        </w:rPr>
        <w:t>of</w:t>
      </w:r>
      <w:r>
        <w:rPr>
          <w:spacing w:val="-5"/>
          <w:sz w:val="24"/>
        </w:rPr>
        <w:t> </w:t>
      </w:r>
      <w:r>
        <w:rPr>
          <w:sz w:val="24"/>
        </w:rPr>
        <w:t>human</w:t>
      </w:r>
      <w:r>
        <w:rPr>
          <w:spacing w:val="-6"/>
          <w:sz w:val="24"/>
        </w:rPr>
        <w:t> </w:t>
      </w:r>
      <w:r>
        <w:rPr>
          <w:sz w:val="24"/>
        </w:rPr>
        <w:t>research</w:t>
      </w:r>
      <w:r>
        <w:rPr>
          <w:spacing w:val="-6"/>
          <w:sz w:val="24"/>
        </w:rPr>
        <w:t> </w:t>
      </w:r>
      <w:r>
        <w:rPr>
          <w:sz w:val="24"/>
        </w:rPr>
        <w:t>subjects</w:t>
      </w:r>
      <w:r>
        <w:rPr>
          <w:spacing w:val="-6"/>
          <w:sz w:val="24"/>
        </w:rPr>
        <w:t> </w:t>
      </w:r>
      <w:r>
        <w:rPr>
          <w:sz w:val="24"/>
        </w:rPr>
        <w:t>by ensuring that their rights, safety and well-being are protected;</w:t>
      </w:r>
    </w:p>
    <w:p>
      <w:pPr>
        <w:pStyle w:val="ListParagraph"/>
        <w:numPr>
          <w:ilvl w:val="0"/>
          <w:numId w:val="1"/>
        </w:numPr>
        <w:tabs>
          <w:tab w:pos="720" w:val="left" w:leader="none"/>
        </w:tabs>
        <w:spacing w:line="240" w:lineRule="auto" w:before="0" w:after="0"/>
        <w:ind w:left="720" w:right="1190" w:hanging="360"/>
        <w:jc w:val="left"/>
        <w:rPr>
          <w:sz w:val="24"/>
        </w:rPr>
      </w:pPr>
      <w:r>
        <w:rPr>
          <w:sz w:val="24"/>
        </w:rPr>
        <w:t>Provide</w:t>
      </w:r>
      <w:r>
        <w:rPr>
          <w:spacing w:val="-5"/>
          <w:sz w:val="24"/>
        </w:rPr>
        <w:t> </w:t>
      </w:r>
      <w:r>
        <w:rPr>
          <w:sz w:val="24"/>
        </w:rPr>
        <w:t>timely</w:t>
      </w:r>
      <w:r>
        <w:rPr>
          <w:spacing w:val="-6"/>
          <w:sz w:val="24"/>
        </w:rPr>
        <w:t> </w:t>
      </w:r>
      <w:r>
        <w:rPr>
          <w:sz w:val="24"/>
        </w:rPr>
        <w:t>and</w:t>
      </w:r>
      <w:r>
        <w:rPr>
          <w:spacing w:val="-3"/>
          <w:sz w:val="24"/>
        </w:rPr>
        <w:t> </w:t>
      </w:r>
      <w:r>
        <w:rPr>
          <w:sz w:val="24"/>
        </w:rPr>
        <w:t>high-quality</w:t>
      </w:r>
      <w:r>
        <w:rPr>
          <w:spacing w:val="-6"/>
          <w:sz w:val="24"/>
        </w:rPr>
        <w:t> </w:t>
      </w:r>
      <w:r>
        <w:rPr>
          <w:sz w:val="24"/>
        </w:rPr>
        <w:t>review</w:t>
      </w:r>
      <w:r>
        <w:rPr>
          <w:spacing w:val="-5"/>
          <w:sz w:val="24"/>
        </w:rPr>
        <w:t> </w:t>
      </w:r>
      <w:r>
        <w:rPr>
          <w:sz w:val="24"/>
        </w:rPr>
        <w:t>and</w:t>
      </w:r>
      <w:r>
        <w:rPr>
          <w:spacing w:val="-6"/>
          <w:sz w:val="24"/>
        </w:rPr>
        <w:t> </w:t>
      </w:r>
      <w:r>
        <w:rPr>
          <w:sz w:val="24"/>
        </w:rPr>
        <w:t>monitoring</w:t>
      </w:r>
      <w:r>
        <w:rPr>
          <w:spacing w:val="-5"/>
          <w:sz w:val="24"/>
        </w:rPr>
        <w:t> </w:t>
      </w:r>
      <w:r>
        <w:rPr>
          <w:sz w:val="24"/>
        </w:rPr>
        <w:t>of</w:t>
      </w:r>
      <w:r>
        <w:rPr>
          <w:spacing w:val="-5"/>
          <w:sz w:val="24"/>
        </w:rPr>
        <w:t> </w:t>
      </w:r>
      <w:r>
        <w:rPr>
          <w:sz w:val="24"/>
        </w:rPr>
        <w:t>human research projects; and</w:t>
      </w:r>
    </w:p>
    <w:p>
      <w:pPr>
        <w:pStyle w:val="ListParagraph"/>
        <w:numPr>
          <w:ilvl w:val="0"/>
          <w:numId w:val="1"/>
        </w:numPr>
        <w:tabs>
          <w:tab w:pos="720" w:val="left" w:leader="none"/>
        </w:tabs>
        <w:spacing w:line="292" w:lineRule="exact" w:before="0" w:after="0"/>
        <w:ind w:left="720" w:right="0" w:hanging="360"/>
        <w:jc w:val="left"/>
        <w:rPr>
          <w:sz w:val="24"/>
        </w:rPr>
      </w:pPr>
      <w:r>
        <w:rPr>
          <w:sz w:val="24"/>
        </w:rPr>
        <w:t>Facilitate</w:t>
      </w:r>
      <w:r>
        <w:rPr>
          <w:spacing w:val="-4"/>
          <w:sz w:val="24"/>
        </w:rPr>
        <w:t> </w:t>
      </w:r>
      <w:r>
        <w:rPr>
          <w:sz w:val="24"/>
        </w:rPr>
        <w:t>excellence</w:t>
      </w:r>
      <w:r>
        <w:rPr>
          <w:spacing w:val="-2"/>
          <w:sz w:val="24"/>
        </w:rPr>
        <w:t> </w:t>
      </w:r>
      <w:r>
        <w:rPr>
          <w:sz w:val="24"/>
        </w:rPr>
        <w:t>in</w:t>
      </w:r>
      <w:r>
        <w:rPr>
          <w:spacing w:val="-3"/>
          <w:sz w:val="24"/>
        </w:rPr>
        <w:t> </w:t>
      </w:r>
      <w:r>
        <w:rPr>
          <w:sz w:val="24"/>
        </w:rPr>
        <w:t>human</w:t>
      </w:r>
      <w:r>
        <w:rPr>
          <w:spacing w:val="-2"/>
          <w:sz w:val="24"/>
        </w:rPr>
        <w:t> </w:t>
      </w:r>
      <w:r>
        <w:rPr>
          <w:sz w:val="24"/>
        </w:rPr>
        <w:t>subject</w:t>
      </w:r>
      <w:r>
        <w:rPr>
          <w:spacing w:val="-3"/>
          <w:sz w:val="24"/>
        </w:rPr>
        <w:t> </w:t>
      </w:r>
      <w:r>
        <w:rPr>
          <w:spacing w:val="-2"/>
          <w:sz w:val="24"/>
        </w:rPr>
        <w:t>research.</w:t>
      </w:r>
    </w:p>
    <w:p>
      <w:pPr>
        <w:pStyle w:val="ListParagraph"/>
        <w:spacing w:after="0" w:line="292" w:lineRule="exact"/>
        <w:jc w:val="left"/>
        <w:rPr>
          <w:sz w:val="24"/>
        </w:rPr>
        <w:sectPr>
          <w:footerReference w:type="default" r:id="rId5"/>
          <w:type w:val="continuous"/>
          <w:pgSz w:w="12240" w:h="15840"/>
          <w:pgMar w:header="0" w:footer="1054" w:top="1440" w:bottom="1240" w:left="1440" w:right="1080"/>
          <w:pgNumType w:start="1"/>
        </w:sectPr>
      </w:pPr>
    </w:p>
    <w:p>
      <w:pPr>
        <w:pStyle w:val="BodyText"/>
        <w:spacing w:before="81"/>
        <w:ind w:right="560"/>
      </w:pPr>
      <w:r>
        <w:rPr/>
        <w:t>The University will designate an Institutional Official who has overall responsibility</w:t>
      </w:r>
      <w:r>
        <w:rPr>
          <w:spacing w:val="-4"/>
        </w:rPr>
        <w:t> </w:t>
      </w:r>
      <w:r>
        <w:rPr/>
        <w:t>for</w:t>
      </w:r>
      <w:r>
        <w:rPr>
          <w:spacing w:val="-5"/>
        </w:rPr>
        <w:t> </w:t>
      </w:r>
      <w:r>
        <w:rPr/>
        <w:t>the</w:t>
      </w:r>
      <w:r>
        <w:rPr>
          <w:spacing w:val="-5"/>
        </w:rPr>
        <w:t> </w:t>
      </w:r>
      <w:r>
        <w:rPr/>
        <w:t>University's</w:t>
      </w:r>
      <w:r>
        <w:rPr>
          <w:spacing w:val="-4"/>
        </w:rPr>
        <w:t> </w:t>
      </w:r>
      <w:r>
        <w:rPr/>
        <w:t>HRPP.</w:t>
      </w:r>
      <w:r>
        <w:rPr>
          <w:spacing w:val="-4"/>
        </w:rPr>
        <w:t> </w:t>
      </w:r>
      <w:r>
        <w:rPr/>
        <w:t>The</w:t>
      </w:r>
      <w:r>
        <w:rPr>
          <w:spacing w:val="-5"/>
        </w:rPr>
        <w:t> </w:t>
      </w:r>
      <w:r>
        <w:rPr/>
        <w:t>duties</w:t>
      </w:r>
      <w:r>
        <w:rPr>
          <w:spacing w:val="-5"/>
        </w:rPr>
        <w:t> </w:t>
      </w:r>
      <w:r>
        <w:rPr/>
        <w:t>of</w:t>
      </w:r>
      <w:r>
        <w:rPr>
          <w:spacing w:val="-4"/>
        </w:rPr>
        <w:t> </w:t>
      </w:r>
      <w:r>
        <w:rPr/>
        <w:t>the</w:t>
      </w:r>
      <w:r>
        <w:rPr>
          <w:spacing w:val="-5"/>
        </w:rPr>
        <w:t> </w:t>
      </w:r>
      <w:r>
        <w:rPr/>
        <w:t>Institutional Official are as follows:</w:t>
      </w:r>
    </w:p>
    <w:p>
      <w:pPr>
        <w:pStyle w:val="BodyText"/>
        <w:spacing w:before="2"/>
      </w:pPr>
    </w:p>
    <w:p>
      <w:pPr>
        <w:pStyle w:val="ListParagraph"/>
        <w:numPr>
          <w:ilvl w:val="0"/>
          <w:numId w:val="1"/>
        </w:numPr>
        <w:tabs>
          <w:tab w:pos="720" w:val="left" w:leader="none"/>
        </w:tabs>
        <w:spacing w:line="237" w:lineRule="auto" w:before="0" w:after="0"/>
        <w:ind w:left="720" w:right="1434" w:hanging="360"/>
        <w:jc w:val="left"/>
        <w:rPr>
          <w:sz w:val="24"/>
        </w:rPr>
      </w:pPr>
      <w:r>
        <w:rPr>
          <w:sz w:val="24"/>
        </w:rPr>
        <w:t>Be</w:t>
      </w:r>
      <w:r>
        <w:rPr>
          <w:spacing w:val="-6"/>
          <w:sz w:val="24"/>
        </w:rPr>
        <w:t> </w:t>
      </w:r>
      <w:r>
        <w:rPr>
          <w:sz w:val="24"/>
        </w:rPr>
        <w:t>responsible</w:t>
      </w:r>
      <w:r>
        <w:rPr>
          <w:spacing w:val="-6"/>
          <w:sz w:val="24"/>
        </w:rPr>
        <w:t> </w:t>
      </w:r>
      <w:r>
        <w:rPr>
          <w:sz w:val="24"/>
        </w:rPr>
        <w:t>for</w:t>
      </w:r>
      <w:r>
        <w:rPr>
          <w:spacing w:val="-6"/>
          <w:sz w:val="24"/>
        </w:rPr>
        <w:t> </w:t>
      </w:r>
      <w:r>
        <w:rPr>
          <w:sz w:val="24"/>
        </w:rPr>
        <w:t>compliance</w:t>
      </w:r>
      <w:r>
        <w:rPr>
          <w:spacing w:val="-6"/>
          <w:sz w:val="24"/>
        </w:rPr>
        <w:t> </w:t>
      </w:r>
      <w:r>
        <w:rPr>
          <w:sz w:val="24"/>
        </w:rPr>
        <w:t>with</w:t>
      </w:r>
      <w:r>
        <w:rPr>
          <w:spacing w:val="-5"/>
          <w:sz w:val="24"/>
        </w:rPr>
        <w:t> </w:t>
      </w:r>
      <w:r>
        <w:rPr>
          <w:sz w:val="24"/>
        </w:rPr>
        <w:t>institutional</w:t>
      </w:r>
      <w:r>
        <w:rPr>
          <w:spacing w:val="-6"/>
          <w:sz w:val="24"/>
        </w:rPr>
        <w:t> </w:t>
      </w:r>
      <w:r>
        <w:rPr>
          <w:sz w:val="24"/>
        </w:rPr>
        <w:t>policies</w:t>
      </w:r>
      <w:r>
        <w:rPr>
          <w:spacing w:val="-6"/>
          <w:sz w:val="24"/>
        </w:rPr>
        <w:t> </w:t>
      </w:r>
      <w:r>
        <w:rPr>
          <w:sz w:val="24"/>
        </w:rPr>
        <w:t>and</w:t>
      </w:r>
      <w:r>
        <w:rPr>
          <w:spacing w:val="-5"/>
          <w:sz w:val="24"/>
        </w:rPr>
        <w:t> </w:t>
      </w:r>
      <w:r>
        <w:rPr>
          <w:sz w:val="24"/>
        </w:rPr>
        <w:t>all applicable regulations for the protection of human subjects.</w:t>
      </w:r>
    </w:p>
    <w:p>
      <w:pPr>
        <w:pStyle w:val="ListParagraph"/>
        <w:numPr>
          <w:ilvl w:val="0"/>
          <w:numId w:val="1"/>
        </w:numPr>
        <w:tabs>
          <w:tab w:pos="720" w:val="left" w:leader="none"/>
        </w:tabs>
        <w:spacing w:line="237" w:lineRule="auto" w:before="4" w:after="0"/>
        <w:ind w:left="720" w:right="1196" w:hanging="360"/>
        <w:jc w:val="left"/>
        <w:rPr>
          <w:sz w:val="24"/>
        </w:rPr>
      </w:pPr>
      <w:r>
        <w:rPr>
          <w:sz w:val="24"/>
        </w:rPr>
        <w:t>Be</w:t>
      </w:r>
      <w:r>
        <w:rPr>
          <w:spacing w:val="-5"/>
          <w:sz w:val="24"/>
        </w:rPr>
        <w:t> </w:t>
      </w:r>
      <w:r>
        <w:rPr>
          <w:sz w:val="24"/>
        </w:rPr>
        <w:t>the</w:t>
      </w:r>
      <w:r>
        <w:rPr>
          <w:spacing w:val="-5"/>
          <w:sz w:val="24"/>
        </w:rPr>
        <w:t> </w:t>
      </w:r>
      <w:r>
        <w:rPr>
          <w:sz w:val="24"/>
        </w:rPr>
        <w:t>signatory</w:t>
      </w:r>
      <w:r>
        <w:rPr>
          <w:spacing w:val="-5"/>
          <w:sz w:val="24"/>
        </w:rPr>
        <w:t> </w:t>
      </w:r>
      <w:r>
        <w:rPr>
          <w:sz w:val="24"/>
        </w:rPr>
        <w:t>authority</w:t>
      </w:r>
      <w:r>
        <w:rPr>
          <w:spacing w:val="-6"/>
          <w:sz w:val="24"/>
        </w:rPr>
        <w:t> </w:t>
      </w:r>
      <w:r>
        <w:rPr>
          <w:sz w:val="24"/>
        </w:rPr>
        <w:t>for</w:t>
      </w:r>
      <w:r>
        <w:rPr>
          <w:spacing w:val="-5"/>
          <w:sz w:val="24"/>
        </w:rPr>
        <w:t> </w:t>
      </w:r>
      <w:r>
        <w:rPr>
          <w:sz w:val="24"/>
        </w:rPr>
        <w:t>the</w:t>
      </w:r>
      <w:r>
        <w:rPr>
          <w:spacing w:val="-5"/>
          <w:sz w:val="24"/>
        </w:rPr>
        <w:t> </w:t>
      </w:r>
      <w:r>
        <w:rPr>
          <w:sz w:val="24"/>
        </w:rPr>
        <w:t>Federal-wide</w:t>
      </w:r>
      <w:r>
        <w:rPr>
          <w:spacing w:val="-5"/>
          <w:sz w:val="24"/>
        </w:rPr>
        <w:t> </w:t>
      </w:r>
      <w:r>
        <w:rPr>
          <w:sz w:val="24"/>
        </w:rPr>
        <w:t>Assurance</w:t>
      </w:r>
      <w:r>
        <w:rPr>
          <w:spacing w:val="-5"/>
          <w:sz w:val="24"/>
        </w:rPr>
        <w:t> </w:t>
      </w:r>
      <w:r>
        <w:rPr>
          <w:sz w:val="24"/>
        </w:rPr>
        <w:t>to</w:t>
      </w:r>
      <w:r>
        <w:rPr>
          <w:spacing w:val="-5"/>
          <w:sz w:val="24"/>
        </w:rPr>
        <w:t> </w:t>
      </w:r>
      <w:r>
        <w:rPr>
          <w:sz w:val="24"/>
        </w:rPr>
        <w:t>the Office of Human Research Protections.</w:t>
      </w:r>
    </w:p>
    <w:p>
      <w:pPr>
        <w:pStyle w:val="ListParagraph"/>
        <w:numPr>
          <w:ilvl w:val="0"/>
          <w:numId w:val="1"/>
        </w:numPr>
        <w:tabs>
          <w:tab w:pos="720" w:val="left" w:leader="none"/>
        </w:tabs>
        <w:spacing w:line="237" w:lineRule="auto" w:before="3" w:after="0"/>
        <w:ind w:left="720" w:right="915" w:hanging="360"/>
        <w:jc w:val="left"/>
        <w:rPr>
          <w:sz w:val="24"/>
        </w:rPr>
      </w:pPr>
      <w:r>
        <w:rPr>
          <w:sz w:val="24"/>
        </w:rPr>
        <w:t>Provide</w:t>
      </w:r>
      <w:r>
        <w:rPr>
          <w:spacing w:val="-5"/>
          <w:sz w:val="24"/>
        </w:rPr>
        <w:t> </w:t>
      </w:r>
      <w:r>
        <w:rPr>
          <w:sz w:val="24"/>
        </w:rPr>
        <w:t>support</w:t>
      </w:r>
      <w:r>
        <w:rPr>
          <w:spacing w:val="-4"/>
          <w:sz w:val="24"/>
        </w:rPr>
        <w:t> </w:t>
      </w:r>
      <w:r>
        <w:rPr>
          <w:sz w:val="24"/>
        </w:rPr>
        <w:t>to</w:t>
      </w:r>
      <w:r>
        <w:rPr>
          <w:spacing w:val="-5"/>
          <w:sz w:val="24"/>
        </w:rPr>
        <w:t> </w:t>
      </w:r>
      <w:r>
        <w:rPr>
          <w:sz w:val="24"/>
        </w:rPr>
        <w:t>the</w:t>
      </w:r>
      <w:r>
        <w:rPr>
          <w:spacing w:val="-5"/>
          <w:sz w:val="24"/>
        </w:rPr>
        <w:t> </w:t>
      </w:r>
      <w:r>
        <w:rPr>
          <w:sz w:val="24"/>
        </w:rPr>
        <w:t>human</w:t>
      </w:r>
      <w:r>
        <w:rPr>
          <w:spacing w:val="-6"/>
          <w:sz w:val="24"/>
        </w:rPr>
        <w:t> </w:t>
      </w:r>
      <w:r>
        <w:rPr>
          <w:sz w:val="24"/>
        </w:rPr>
        <w:t>research</w:t>
      </w:r>
      <w:r>
        <w:rPr>
          <w:spacing w:val="-5"/>
          <w:sz w:val="24"/>
        </w:rPr>
        <w:t> </w:t>
      </w:r>
      <w:r>
        <w:rPr>
          <w:sz w:val="24"/>
        </w:rPr>
        <w:t>protections</w:t>
      </w:r>
      <w:r>
        <w:rPr>
          <w:spacing w:val="-6"/>
          <w:sz w:val="24"/>
        </w:rPr>
        <w:t> </w:t>
      </w:r>
      <w:r>
        <w:rPr>
          <w:sz w:val="24"/>
        </w:rPr>
        <w:t>program</w:t>
      </w:r>
      <w:r>
        <w:rPr>
          <w:spacing w:val="-4"/>
          <w:sz w:val="24"/>
        </w:rPr>
        <w:t> </w:t>
      </w:r>
      <w:r>
        <w:rPr>
          <w:sz w:val="24"/>
        </w:rPr>
        <w:t>within the means of the institution.</w:t>
      </w:r>
    </w:p>
    <w:p>
      <w:pPr>
        <w:pStyle w:val="BodyText"/>
        <w:spacing w:before="291"/>
        <w:ind w:right="560"/>
      </w:pPr>
      <w:r>
        <w:rPr/>
        <w:t>In the performance of these duties, the Institutional Official has the authority</w:t>
      </w:r>
      <w:r>
        <w:rPr>
          <w:spacing w:val="-3"/>
        </w:rPr>
        <w:t> </w:t>
      </w:r>
      <w:r>
        <w:rPr/>
        <w:t>to</w:t>
      </w:r>
      <w:r>
        <w:rPr>
          <w:spacing w:val="-4"/>
        </w:rPr>
        <w:t> </w:t>
      </w:r>
      <w:r>
        <w:rPr/>
        <w:t>delegate</w:t>
      </w:r>
      <w:r>
        <w:rPr>
          <w:spacing w:val="-4"/>
        </w:rPr>
        <w:t> </w:t>
      </w:r>
      <w:r>
        <w:rPr/>
        <w:t>such</w:t>
      </w:r>
      <w:r>
        <w:rPr>
          <w:spacing w:val="-5"/>
        </w:rPr>
        <w:t> </w:t>
      </w:r>
      <w:r>
        <w:rPr/>
        <w:t>activities</w:t>
      </w:r>
      <w:r>
        <w:rPr>
          <w:spacing w:val="-4"/>
        </w:rPr>
        <w:t> </w:t>
      </w:r>
      <w:r>
        <w:rPr/>
        <w:t>as</w:t>
      </w:r>
      <w:r>
        <w:rPr>
          <w:spacing w:val="-3"/>
        </w:rPr>
        <w:t> </w:t>
      </w:r>
      <w:r>
        <w:rPr/>
        <w:t>may</w:t>
      </w:r>
      <w:r>
        <w:rPr>
          <w:spacing w:val="-5"/>
        </w:rPr>
        <w:t> </w:t>
      </w:r>
      <w:r>
        <w:rPr/>
        <w:t>be</w:t>
      </w:r>
      <w:r>
        <w:rPr>
          <w:spacing w:val="-4"/>
        </w:rPr>
        <w:t> </w:t>
      </w:r>
      <w:r>
        <w:rPr/>
        <w:t>necessary</w:t>
      </w:r>
      <w:r>
        <w:rPr>
          <w:spacing w:val="-4"/>
        </w:rPr>
        <w:t> </w:t>
      </w:r>
      <w:r>
        <w:rPr/>
        <w:t>in</w:t>
      </w:r>
      <w:r>
        <w:rPr>
          <w:spacing w:val="-5"/>
        </w:rPr>
        <w:t> </w:t>
      </w:r>
      <w:r>
        <w:rPr/>
        <w:t>order</w:t>
      </w:r>
      <w:r>
        <w:rPr>
          <w:spacing w:val="-4"/>
        </w:rPr>
        <w:t> </w:t>
      </w:r>
      <w:r>
        <w:rPr/>
        <w:t>to</w:t>
      </w:r>
      <w:r>
        <w:rPr>
          <w:spacing w:val="-4"/>
        </w:rPr>
        <w:t> </w:t>
      </w:r>
      <w:r>
        <w:rPr/>
        <w:t>fulfill these duties.</w:t>
      </w:r>
    </w:p>
    <w:p>
      <w:pPr>
        <w:pStyle w:val="BodyText"/>
        <w:spacing w:before="3"/>
      </w:pPr>
    </w:p>
    <w:p>
      <w:pPr>
        <w:pStyle w:val="BodyText"/>
        <w:ind w:right="560"/>
      </w:pPr>
      <w:r>
        <w:rPr/>
        <w:t>To conduct its responsibility effectively, the University maintains an Institutional Review Board (IRB) to review research protocols involving human subjects. The Institutional Official can also designate an external IRB with review and approval authority, by way of a formal reliance agreement.</w:t>
      </w:r>
      <w:r>
        <w:rPr>
          <w:spacing w:val="-6"/>
        </w:rPr>
        <w:t> </w:t>
      </w:r>
      <w:r>
        <w:rPr/>
        <w:t>The</w:t>
      </w:r>
      <w:r>
        <w:rPr>
          <w:spacing w:val="-5"/>
        </w:rPr>
        <w:t> </w:t>
      </w:r>
      <w:r>
        <w:rPr/>
        <w:t>IRB</w:t>
      </w:r>
      <w:r>
        <w:rPr>
          <w:spacing w:val="-7"/>
        </w:rPr>
        <w:t> </w:t>
      </w:r>
      <w:r>
        <w:rPr/>
        <w:t>is</w:t>
      </w:r>
      <w:r>
        <w:rPr>
          <w:spacing w:val="-6"/>
        </w:rPr>
        <w:t> </w:t>
      </w:r>
      <w:r>
        <w:rPr/>
        <w:t>an</w:t>
      </w:r>
      <w:r>
        <w:rPr>
          <w:spacing w:val="-6"/>
        </w:rPr>
        <w:t> </w:t>
      </w:r>
      <w:r>
        <w:rPr/>
        <w:t>autonomous</w:t>
      </w:r>
      <w:r>
        <w:rPr>
          <w:spacing w:val="-4"/>
        </w:rPr>
        <w:t> </w:t>
      </w:r>
      <w:r>
        <w:rPr/>
        <w:t>administrative</w:t>
      </w:r>
      <w:r>
        <w:rPr>
          <w:spacing w:val="-5"/>
        </w:rPr>
        <w:t> </w:t>
      </w:r>
      <w:r>
        <w:rPr/>
        <w:t>body</w:t>
      </w:r>
      <w:r>
        <w:rPr>
          <w:spacing w:val="-4"/>
        </w:rPr>
        <w:t> </w:t>
      </w:r>
      <w:r>
        <w:rPr/>
        <w:t>established</w:t>
      </w:r>
      <w:r>
        <w:rPr>
          <w:spacing w:val="-6"/>
        </w:rPr>
        <w:t> </w:t>
      </w:r>
      <w:r>
        <w:rPr/>
        <w:t>to protect the rights and welfare of human research subjects recruited to participate in research activities conducted under the auspices of the University. The IRB has the following authority:</w:t>
      </w:r>
    </w:p>
    <w:p>
      <w:pPr>
        <w:pStyle w:val="ListParagraph"/>
        <w:numPr>
          <w:ilvl w:val="0"/>
          <w:numId w:val="1"/>
        </w:numPr>
        <w:tabs>
          <w:tab w:pos="720" w:val="left" w:leader="none"/>
        </w:tabs>
        <w:spacing w:line="240" w:lineRule="auto" w:before="290" w:after="0"/>
        <w:ind w:left="720" w:right="704" w:hanging="360"/>
        <w:jc w:val="left"/>
        <w:rPr>
          <w:sz w:val="24"/>
        </w:rPr>
      </w:pPr>
      <w:r>
        <w:rPr>
          <w:sz w:val="24"/>
        </w:rPr>
        <w:t>To approve, require modifications to secure approval, defer, or disapprove</w:t>
      </w:r>
      <w:r>
        <w:rPr>
          <w:spacing w:val="-5"/>
          <w:sz w:val="24"/>
        </w:rPr>
        <w:t> </w:t>
      </w:r>
      <w:r>
        <w:rPr>
          <w:sz w:val="24"/>
        </w:rPr>
        <w:t>all</w:t>
      </w:r>
      <w:r>
        <w:rPr>
          <w:spacing w:val="-7"/>
          <w:sz w:val="24"/>
        </w:rPr>
        <w:t> </w:t>
      </w:r>
      <w:r>
        <w:rPr>
          <w:sz w:val="24"/>
        </w:rPr>
        <w:t>research</w:t>
      </w:r>
      <w:r>
        <w:rPr>
          <w:spacing w:val="-6"/>
          <w:sz w:val="24"/>
        </w:rPr>
        <w:t> </w:t>
      </w:r>
      <w:r>
        <w:rPr>
          <w:sz w:val="24"/>
        </w:rPr>
        <w:t>activities</w:t>
      </w:r>
      <w:r>
        <w:rPr>
          <w:spacing w:val="-5"/>
          <w:sz w:val="24"/>
        </w:rPr>
        <w:t> </w:t>
      </w:r>
      <w:r>
        <w:rPr>
          <w:sz w:val="24"/>
        </w:rPr>
        <w:t>involving</w:t>
      </w:r>
      <w:r>
        <w:rPr>
          <w:spacing w:val="-6"/>
          <w:sz w:val="24"/>
        </w:rPr>
        <w:t> </w:t>
      </w:r>
      <w:r>
        <w:rPr>
          <w:sz w:val="24"/>
        </w:rPr>
        <w:t>human</w:t>
      </w:r>
      <w:r>
        <w:rPr>
          <w:spacing w:val="-6"/>
          <w:sz w:val="24"/>
        </w:rPr>
        <w:t> </w:t>
      </w:r>
      <w:r>
        <w:rPr>
          <w:sz w:val="24"/>
        </w:rPr>
        <w:t>subjects</w:t>
      </w:r>
      <w:r>
        <w:rPr>
          <w:spacing w:val="-3"/>
          <w:sz w:val="24"/>
        </w:rPr>
        <w:t> </w:t>
      </w:r>
      <w:r>
        <w:rPr>
          <w:sz w:val="24"/>
        </w:rPr>
        <w:t>overseen and conducted under the auspices of the University, regardless of location of the research activities;</w:t>
      </w:r>
    </w:p>
    <w:p>
      <w:pPr>
        <w:pStyle w:val="ListParagraph"/>
        <w:numPr>
          <w:ilvl w:val="0"/>
          <w:numId w:val="1"/>
        </w:numPr>
        <w:tabs>
          <w:tab w:pos="720" w:val="left" w:leader="none"/>
        </w:tabs>
        <w:spacing w:line="240" w:lineRule="auto" w:before="0" w:after="0"/>
        <w:ind w:left="720" w:right="688" w:hanging="360"/>
        <w:jc w:val="left"/>
        <w:rPr>
          <w:sz w:val="24"/>
        </w:rPr>
      </w:pPr>
      <w:r>
        <w:rPr>
          <w:sz w:val="24"/>
        </w:rPr>
        <w:t>suspend</w:t>
      </w:r>
      <w:r>
        <w:rPr>
          <w:spacing w:val="-6"/>
          <w:sz w:val="24"/>
        </w:rPr>
        <w:t> </w:t>
      </w:r>
      <w:r>
        <w:rPr>
          <w:sz w:val="24"/>
        </w:rPr>
        <w:t>or</w:t>
      </w:r>
      <w:r>
        <w:rPr>
          <w:spacing w:val="-5"/>
          <w:sz w:val="24"/>
        </w:rPr>
        <w:t> </w:t>
      </w:r>
      <w:r>
        <w:rPr>
          <w:sz w:val="24"/>
        </w:rPr>
        <w:t>terminate</w:t>
      </w:r>
      <w:r>
        <w:rPr>
          <w:spacing w:val="-5"/>
          <w:sz w:val="24"/>
        </w:rPr>
        <w:t> </w:t>
      </w:r>
      <w:r>
        <w:rPr>
          <w:sz w:val="24"/>
        </w:rPr>
        <w:t>approval</w:t>
      </w:r>
      <w:r>
        <w:rPr>
          <w:spacing w:val="-7"/>
          <w:sz w:val="24"/>
        </w:rPr>
        <w:t> </w:t>
      </w:r>
      <w:r>
        <w:rPr>
          <w:sz w:val="24"/>
        </w:rPr>
        <w:t>of</w:t>
      </w:r>
      <w:r>
        <w:rPr>
          <w:spacing w:val="-6"/>
          <w:sz w:val="24"/>
        </w:rPr>
        <w:t> </w:t>
      </w:r>
      <w:r>
        <w:rPr>
          <w:sz w:val="24"/>
        </w:rPr>
        <w:t>research</w:t>
      </w:r>
      <w:r>
        <w:rPr>
          <w:spacing w:val="-6"/>
          <w:sz w:val="24"/>
        </w:rPr>
        <w:t> </w:t>
      </w:r>
      <w:r>
        <w:rPr>
          <w:sz w:val="24"/>
        </w:rPr>
        <w:t>involving</w:t>
      </w:r>
      <w:r>
        <w:rPr>
          <w:spacing w:val="-4"/>
          <w:sz w:val="24"/>
        </w:rPr>
        <w:t> </w:t>
      </w:r>
      <w:r>
        <w:rPr>
          <w:sz w:val="24"/>
        </w:rPr>
        <w:t>human</w:t>
      </w:r>
      <w:r>
        <w:rPr>
          <w:spacing w:val="-5"/>
          <w:sz w:val="24"/>
        </w:rPr>
        <w:t> </w:t>
      </w:r>
      <w:r>
        <w:rPr>
          <w:sz w:val="24"/>
        </w:rPr>
        <w:t>subjects not being conducted in accordance with the IRB's requirements or that has been associated with unexpected serious harm to </w:t>
      </w:r>
      <w:r>
        <w:rPr>
          <w:spacing w:val="-2"/>
          <w:sz w:val="24"/>
        </w:rPr>
        <w:t>participants;</w:t>
      </w:r>
    </w:p>
    <w:p>
      <w:pPr>
        <w:pStyle w:val="ListParagraph"/>
        <w:numPr>
          <w:ilvl w:val="0"/>
          <w:numId w:val="1"/>
        </w:numPr>
        <w:tabs>
          <w:tab w:pos="720" w:val="left" w:leader="none"/>
        </w:tabs>
        <w:spacing w:line="292" w:lineRule="exact" w:before="0" w:after="0"/>
        <w:ind w:left="720" w:right="0" w:hanging="360"/>
        <w:jc w:val="left"/>
        <w:rPr>
          <w:sz w:val="24"/>
        </w:rPr>
      </w:pPr>
      <w:r>
        <w:rPr>
          <w:sz w:val="24"/>
        </w:rPr>
        <w:t>To</w:t>
      </w:r>
      <w:r>
        <w:rPr>
          <w:spacing w:val="-2"/>
          <w:sz w:val="24"/>
        </w:rPr>
        <w:t> </w:t>
      </w:r>
      <w:r>
        <w:rPr>
          <w:sz w:val="24"/>
        </w:rPr>
        <w:t>observe,</w:t>
      </w:r>
      <w:r>
        <w:rPr>
          <w:spacing w:val="-2"/>
          <w:sz w:val="24"/>
        </w:rPr>
        <w:t> </w:t>
      </w:r>
      <w:r>
        <w:rPr>
          <w:sz w:val="24"/>
        </w:rPr>
        <w:t>or</w:t>
      </w:r>
      <w:r>
        <w:rPr>
          <w:spacing w:val="-2"/>
          <w:sz w:val="24"/>
        </w:rPr>
        <w:t> </w:t>
      </w:r>
      <w:r>
        <w:rPr>
          <w:sz w:val="24"/>
        </w:rPr>
        <w:t>have</w:t>
      </w:r>
      <w:r>
        <w:rPr>
          <w:spacing w:val="-3"/>
          <w:sz w:val="24"/>
        </w:rPr>
        <w:t> </w:t>
      </w:r>
      <w:r>
        <w:rPr>
          <w:sz w:val="24"/>
        </w:rPr>
        <w:t>a</w:t>
      </w:r>
      <w:r>
        <w:rPr>
          <w:spacing w:val="-3"/>
          <w:sz w:val="24"/>
        </w:rPr>
        <w:t> </w:t>
      </w:r>
      <w:r>
        <w:rPr>
          <w:sz w:val="24"/>
        </w:rPr>
        <w:t>third</w:t>
      </w:r>
      <w:r>
        <w:rPr>
          <w:spacing w:val="-2"/>
          <w:sz w:val="24"/>
        </w:rPr>
        <w:t> </w:t>
      </w:r>
      <w:r>
        <w:rPr>
          <w:sz w:val="24"/>
        </w:rPr>
        <w:t>party</w:t>
      </w:r>
      <w:r>
        <w:rPr>
          <w:spacing w:val="-3"/>
          <w:sz w:val="24"/>
        </w:rPr>
        <w:t> </w:t>
      </w:r>
      <w:r>
        <w:rPr>
          <w:sz w:val="24"/>
        </w:rPr>
        <w:t>observe,</w:t>
      </w:r>
      <w:r>
        <w:rPr>
          <w:spacing w:val="-2"/>
          <w:sz w:val="24"/>
        </w:rPr>
        <w:t> </w:t>
      </w:r>
      <w:r>
        <w:rPr>
          <w:sz w:val="24"/>
        </w:rPr>
        <w:t>the</w:t>
      </w:r>
      <w:r>
        <w:rPr>
          <w:spacing w:val="-2"/>
          <w:sz w:val="24"/>
        </w:rPr>
        <w:t> </w:t>
      </w:r>
      <w:r>
        <w:rPr>
          <w:sz w:val="24"/>
        </w:rPr>
        <w:t>consent</w:t>
      </w:r>
      <w:r>
        <w:rPr>
          <w:spacing w:val="-1"/>
          <w:sz w:val="24"/>
        </w:rPr>
        <w:t> </w:t>
      </w:r>
      <w:r>
        <w:rPr>
          <w:sz w:val="24"/>
        </w:rPr>
        <w:t>process;</w:t>
      </w:r>
      <w:r>
        <w:rPr>
          <w:spacing w:val="-2"/>
          <w:sz w:val="24"/>
        </w:rPr>
        <w:t> </w:t>
      </w:r>
      <w:r>
        <w:rPr>
          <w:spacing w:val="-5"/>
          <w:sz w:val="24"/>
        </w:rPr>
        <w:t>and</w:t>
      </w:r>
    </w:p>
    <w:p>
      <w:pPr>
        <w:pStyle w:val="ListParagraph"/>
        <w:numPr>
          <w:ilvl w:val="0"/>
          <w:numId w:val="1"/>
        </w:numPr>
        <w:tabs>
          <w:tab w:pos="720" w:val="left" w:leader="none"/>
        </w:tabs>
        <w:spacing w:line="240" w:lineRule="auto" w:before="0" w:after="0"/>
        <w:ind w:left="720" w:right="1577" w:hanging="360"/>
        <w:jc w:val="left"/>
        <w:rPr>
          <w:sz w:val="24"/>
        </w:rPr>
      </w:pPr>
      <w:r>
        <w:rPr>
          <w:sz w:val="24"/>
        </w:rPr>
        <w:t>To</w:t>
      </w:r>
      <w:r>
        <w:rPr>
          <w:spacing w:val="-3"/>
          <w:sz w:val="24"/>
        </w:rPr>
        <w:t> </w:t>
      </w:r>
      <w:r>
        <w:rPr>
          <w:sz w:val="24"/>
        </w:rPr>
        <w:t>observe,</w:t>
      </w:r>
      <w:r>
        <w:rPr>
          <w:spacing w:val="-4"/>
          <w:sz w:val="24"/>
        </w:rPr>
        <w:t> </w:t>
      </w:r>
      <w:r>
        <w:rPr>
          <w:sz w:val="24"/>
        </w:rPr>
        <w:t>or</w:t>
      </w:r>
      <w:r>
        <w:rPr>
          <w:spacing w:val="-3"/>
          <w:sz w:val="24"/>
        </w:rPr>
        <w:t> </w:t>
      </w:r>
      <w:r>
        <w:rPr>
          <w:sz w:val="24"/>
        </w:rPr>
        <w:t>have</w:t>
      </w:r>
      <w:r>
        <w:rPr>
          <w:spacing w:val="-5"/>
          <w:sz w:val="24"/>
        </w:rPr>
        <w:t> </w:t>
      </w:r>
      <w:r>
        <w:rPr>
          <w:sz w:val="24"/>
        </w:rPr>
        <w:t>a</w:t>
      </w:r>
      <w:r>
        <w:rPr>
          <w:spacing w:val="-4"/>
          <w:sz w:val="24"/>
        </w:rPr>
        <w:t> </w:t>
      </w:r>
      <w:r>
        <w:rPr>
          <w:sz w:val="24"/>
        </w:rPr>
        <w:t>third</w:t>
      </w:r>
      <w:r>
        <w:rPr>
          <w:spacing w:val="-4"/>
          <w:sz w:val="24"/>
        </w:rPr>
        <w:t> </w:t>
      </w:r>
      <w:r>
        <w:rPr>
          <w:sz w:val="24"/>
        </w:rPr>
        <w:t>party</w:t>
      </w:r>
      <w:r>
        <w:rPr>
          <w:spacing w:val="-4"/>
          <w:sz w:val="24"/>
        </w:rPr>
        <w:t> </w:t>
      </w:r>
      <w:r>
        <w:rPr>
          <w:sz w:val="24"/>
        </w:rPr>
        <w:t>observe,</w:t>
      </w:r>
      <w:r>
        <w:rPr>
          <w:spacing w:val="-4"/>
          <w:sz w:val="24"/>
        </w:rPr>
        <w:t> </w:t>
      </w:r>
      <w:r>
        <w:rPr>
          <w:sz w:val="24"/>
        </w:rPr>
        <w:t>the</w:t>
      </w:r>
      <w:r>
        <w:rPr>
          <w:spacing w:val="-3"/>
          <w:sz w:val="24"/>
        </w:rPr>
        <w:t> </w:t>
      </w:r>
      <w:r>
        <w:rPr>
          <w:sz w:val="24"/>
        </w:rPr>
        <w:t>conduct</w:t>
      </w:r>
      <w:r>
        <w:rPr>
          <w:spacing w:val="-5"/>
          <w:sz w:val="24"/>
        </w:rPr>
        <w:t> </w:t>
      </w:r>
      <w:r>
        <w:rPr>
          <w:sz w:val="24"/>
        </w:rPr>
        <w:t>of</w:t>
      </w:r>
      <w:r>
        <w:rPr>
          <w:spacing w:val="-2"/>
          <w:sz w:val="24"/>
        </w:rPr>
        <w:t> </w:t>
      </w:r>
      <w:r>
        <w:rPr>
          <w:sz w:val="24"/>
        </w:rPr>
        <w:t>the </w:t>
      </w:r>
      <w:r>
        <w:rPr>
          <w:spacing w:val="-2"/>
          <w:sz w:val="24"/>
        </w:rPr>
        <w:t>research.</w:t>
      </w:r>
    </w:p>
    <w:p>
      <w:pPr>
        <w:pStyle w:val="BodyText"/>
        <w:spacing w:before="287"/>
        <w:ind w:right="560"/>
      </w:pPr>
      <w:r>
        <w:rPr/>
        <w:t>Greater than minimal risk research (or those studies deemed to require a continuing review) is subject to ongoing review, which must be conducted at least once annually by the IRB. If approval by the IRB lapses, all research activity must stop. The investigator can petition the IRB to continue</w:t>
      </w:r>
      <w:r>
        <w:rPr>
          <w:spacing w:val="-5"/>
        </w:rPr>
        <w:t> </w:t>
      </w:r>
      <w:r>
        <w:rPr/>
        <w:t>an</w:t>
      </w:r>
      <w:r>
        <w:rPr>
          <w:spacing w:val="-7"/>
        </w:rPr>
        <w:t> </w:t>
      </w:r>
      <w:r>
        <w:rPr/>
        <w:t>individual</w:t>
      </w:r>
      <w:r>
        <w:rPr>
          <w:spacing w:val="-7"/>
        </w:rPr>
        <w:t> </w:t>
      </w:r>
      <w:r>
        <w:rPr/>
        <w:t>participant's</w:t>
      </w:r>
      <w:r>
        <w:rPr>
          <w:spacing w:val="-5"/>
        </w:rPr>
        <w:t> </w:t>
      </w:r>
      <w:r>
        <w:rPr/>
        <w:t>research</w:t>
      </w:r>
      <w:r>
        <w:rPr>
          <w:spacing w:val="-6"/>
        </w:rPr>
        <w:t> </w:t>
      </w:r>
      <w:r>
        <w:rPr/>
        <w:t>intervention/interaction</w:t>
      </w:r>
      <w:r>
        <w:rPr>
          <w:spacing w:val="-6"/>
        </w:rPr>
        <w:t> </w:t>
      </w:r>
      <w:r>
        <w:rPr/>
        <w:t>during a</w:t>
      </w:r>
      <w:r>
        <w:rPr>
          <w:spacing w:val="-3"/>
        </w:rPr>
        <w:t> </w:t>
      </w:r>
      <w:r>
        <w:rPr/>
        <w:t>period</w:t>
      </w:r>
      <w:r>
        <w:rPr>
          <w:spacing w:val="-4"/>
        </w:rPr>
        <w:t> </w:t>
      </w:r>
      <w:r>
        <w:rPr/>
        <w:t>of</w:t>
      </w:r>
      <w:r>
        <w:rPr>
          <w:spacing w:val="-3"/>
        </w:rPr>
        <w:t> </w:t>
      </w:r>
      <w:r>
        <w:rPr/>
        <w:t>lapsed</w:t>
      </w:r>
      <w:r>
        <w:rPr>
          <w:spacing w:val="-3"/>
        </w:rPr>
        <w:t> </w:t>
      </w:r>
      <w:r>
        <w:rPr/>
        <w:t>IRB</w:t>
      </w:r>
      <w:r>
        <w:rPr>
          <w:spacing w:val="-3"/>
        </w:rPr>
        <w:t> </w:t>
      </w:r>
      <w:r>
        <w:rPr/>
        <w:t>approval</w:t>
      </w:r>
      <w:r>
        <w:rPr>
          <w:spacing w:val="-5"/>
        </w:rPr>
        <w:t> </w:t>
      </w:r>
      <w:r>
        <w:rPr/>
        <w:t>if</w:t>
      </w:r>
      <w:r>
        <w:rPr>
          <w:spacing w:val="-4"/>
        </w:rPr>
        <w:t> </w:t>
      </w:r>
      <w:r>
        <w:rPr/>
        <w:t>the</w:t>
      </w:r>
      <w:r>
        <w:rPr>
          <w:spacing w:val="-3"/>
        </w:rPr>
        <w:t> </w:t>
      </w:r>
      <w:r>
        <w:rPr/>
        <w:t>investigator</w:t>
      </w:r>
      <w:r>
        <w:rPr>
          <w:spacing w:val="-3"/>
        </w:rPr>
        <w:t> </w:t>
      </w:r>
      <w:r>
        <w:rPr/>
        <w:t>believes</w:t>
      </w:r>
      <w:r>
        <w:rPr>
          <w:spacing w:val="-1"/>
        </w:rPr>
        <w:t> </w:t>
      </w:r>
      <w:r>
        <w:rPr/>
        <w:t>there</w:t>
      </w:r>
      <w:r>
        <w:rPr>
          <w:spacing w:val="-2"/>
        </w:rPr>
        <w:t> </w:t>
      </w:r>
      <w:r>
        <w:rPr/>
        <w:t>is</w:t>
      </w:r>
      <w:r>
        <w:rPr>
          <w:spacing w:val="-4"/>
        </w:rPr>
        <w:t> </w:t>
      </w:r>
      <w:r>
        <w:rPr/>
        <w:t>a</w:t>
      </w:r>
      <w:r>
        <w:rPr>
          <w:spacing w:val="-3"/>
        </w:rPr>
        <w:t> </w:t>
      </w:r>
      <w:r>
        <w:rPr/>
        <w:t>safety concern</w:t>
      </w:r>
      <w:r>
        <w:rPr>
          <w:spacing w:val="-2"/>
        </w:rPr>
        <w:t> </w:t>
      </w:r>
      <w:r>
        <w:rPr/>
        <w:t>or</w:t>
      </w:r>
      <w:r>
        <w:rPr>
          <w:spacing w:val="-1"/>
        </w:rPr>
        <w:t> </w:t>
      </w:r>
      <w:r>
        <w:rPr/>
        <w:t>ethical</w:t>
      </w:r>
      <w:r>
        <w:rPr>
          <w:spacing w:val="-3"/>
        </w:rPr>
        <w:t> </w:t>
      </w:r>
      <w:r>
        <w:rPr/>
        <w:t>issue</w:t>
      </w:r>
      <w:r>
        <w:rPr>
          <w:spacing w:val="-1"/>
        </w:rPr>
        <w:t> </w:t>
      </w:r>
      <w:r>
        <w:rPr/>
        <w:t>such</w:t>
      </w:r>
      <w:r>
        <w:rPr>
          <w:spacing w:val="-2"/>
        </w:rPr>
        <w:t> </w:t>
      </w:r>
      <w:r>
        <w:rPr/>
        <w:t>that</w:t>
      </w:r>
      <w:r>
        <w:rPr>
          <w:spacing w:val="-1"/>
        </w:rPr>
        <w:t> </w:t>
      </w:r>
      <w:r>
        <w:rPr/>
        <w:t>it</w:t>
      </w:r>
      <w:r>
        <w:rPr>
          <w:spacing w:val="-1"/>
        </w:rPr>
        <w:t> </w:t>
      </w:r>
      <w:r>
        <w:rPr/>
        <w:t>is in the</w:t>
      </w:r>
      <w:r>
        <w:rPr>
          <w:spacing w:val="-1"/>
        </w:rPr>
        <w:t> </w:t>
      </w:r>
      <w:r>
        <w:rPr/>
        <w:t>best</w:t>
      </w:r>
      <w:r>
        <w:rPr>
          <w:spacing w:val="-1"/>
        </w:rPr>
        <w:t> </w:t>
      </w:r>
      <w:r>
        <w:rPr/>
        <w:t>interests</w:t>
      </w:r>
      <w:r>
        <w:rPr>
          <w:spacing w:val="-2"/>
        </w:rPr>
        <w:t> </w:t>
      </w:r>
      <w:r>
        <w:rPr/>
        <w:t>of</w:t>
      </w:r>
      <w:r>
        <w:rPr>
          <w:spacing w:val="-2"/>
        </w:rPr>
        <w:t> </w:t>
      </w:r>
      <w:r>
        <w:rPr/>
        <w:t>the</w:t>
      </w:r>
      <w:r>
        <w:rPr>
          <w:spacing w:val="-1"/>
        </w:rPr>
        <w:t> </w:t>
      </w:r>
      <w:r>
        <w:rPr/>
        <w:t>individual participant to do so.</w:t>
      </w:r>
    </w:p>
    <w:p>
      <w:pPr>
        <w:pStyle w:val="BodyText"/>
        <w:spacing w:after="0"/>
        <w:sectPr>
          <w:pgSz w:w="12240" w:h="15840"/>
          <w:pgMar w:header="0" w:footer="1054" w:top="1360" w:bottom="1240" w:left="1440" w:right="1080"/>
        </w:sectPr>
      </w:pPr>
    </w:p>
    <w:p>
      <w:pPr>
        <w:pStyle w:val="BodyText"/>
        <w:spacing w:before="72"/>
        <w:ind w:right="560"/>
      </w:pPr>
      <w:r>
        <w:rPr/>
        <w:t>The IRB has jurisdiction over all human subject research conducted under the</w:t>
      </w:r>
      <w:r>
        <w:rPr>
          <w:spacing w:val="-4"/>
        </w:rPr>
        <w:t> </w:t>
      </w:r>
      <w:r>
        <w:rPr/>
        <w:t>auspices</w:t>
      </w:r>
      <w:r>
        <w:rPr>
          <w:spacing w:val="-5"/>
        </w:rPr>
        <w:t> </w:t>
      </w:r>
      <w:r>
        <w:rPr/>
        <w:t>of</w:t>
      </w:r>
      <w:r>
        <w:rPr>
          <w:spacing w:val="-5"/>
        </w:rPr>
        <w:t> </w:t>
      </w:r>
      <w:r>
        <w:rPr/>
        <w:t>the</w:t>
      </w:r>
      <w:r>
        <w:rPr>
          <w:spacing w:val="-2"/>
        </w:rPr>
        <w:t> </w:t>
      </w:r>
      <w:r>
        <w:rPr/>
        <w:t>University,</w:t>
      </w:r>
      <w:r>
        <w:rPr>
          <w:spacing w:val="-6"/>
        </w:rPr>
        <w:t> </w:t>
      </w:r>
      <w:r>
        <w:rPr/>
        <w:t>regardless</w:t>
      </w:r>
      <w:r>
        <w:rPr>
          <w:spacing w:val="-5"/>
        </w:rPr>
        <w:t> </w:t>
      </w:r>
      <w:r>
        <w:rPr/>
        <w:t>of</w:t>
      </w:r>
      <w:r>
        <w:rPr>
          <w:spacing w:val="-5"/>
        </w:rPr>
        <w:t> </w:t>
      </w:r>
      <w:r>
        <w:rPr/>
        <w:t>funding</w:t>
      </w:r>
      <w:r>
        <w:rPr>
          <w:spacing w:val="-3"/>
        </w:rPr>
        <w:t> </w:t>
      </w:r>
      <w:r>
        <w:rPr/>
        <w:t>source</w:t>
      </w:r>
      <w:r>
        <w:rPr>
          <w:spacing w:val="-3"/>
        </w:rPr>
        <w:t> </w:t>
      </w:r>
      <w:r>
        <w:rPr/>
        <w:t>or</w:t>
      </w:r>
      <w:r>
        <w:rPr>
          <w:spacing w:val="-4"/>
        </w:rPr>
        <w:t> </w:t>
      </w:r>
      <w:r>
        <w:rPr/>
        <w:t>performance site. Research under the auspices of the institution includes research:</w:t>
      </w:r>
    </w:p>
    <w:p>
      <w:pPr>
        <w:pStyle w:val="ListParagraph"/>
        <w:numPr>
          <w:ilvl w:val="0"/>
          <w:numId w:val="1"/>
        </w:numPr>
        <w:tabs>
          <w:tab w:pos="720" w:val="left" w:leader="none"/>
        </w:tabs>
        <w:spacing w:line="293" w:lineRule="exact" w:before="291" w:after="0"/>
        <w:ind w:left="720" w:right="0" w:hanging="360"/>
        <w:jc w:val="left"/>
        <w:rPr>
          <w:sz w:val="24"/>
        </w:rPr>
      </w:pPr>
      <w:r>
        <w:rPr>
          <w:sz w:val="24"/>
        </w:rPr>
        <w:t>Conducted</w:t>
      </w:r>
      <w:r>
        <w:rPr>
          <w:spacing w:val="-4"/>
          <w:sz w:val="24"/>
        </w:rPr>
        <w:t> </w:t>
      </w:r>
      <w:r>
        <w:rPr>
          <w:sz w:val="24"/>
        </w:rPr>
        <w:t>at</w:t>
      </w:r>
      <w:r>
        <w:rPr>
          <w:spacing w:val="-3"/>
          <w:sz w:val="24"/>
        </w:rPr>
        <w:t> </w:t>
      </w:r>
      <w:r>
        <w:rPr>
          <w:sz w:val="24"/>
        </w:rPr>
        <w:t>this</w:t>
      </w:r>
      <w:r>
        <w:rPr>
          <w:spacing w:val="-3"/>
          <w:sz w:val="24"/>
        </w:rPr>
        <w:t> </w:t>
      </w:r>
      <w:r>
        <w:rPr>
          <w:spacing w:val="-2"/>
          <w:sz w:val="24"/>
        </w:rPr>
        <w:t>institution;</w:t>
      </w:r>
    </w:p>
    <w:p>
      <w:pPr>
        <w:pStyle w:val="ListParagraph"/>
        <w:numPr>
          <w:ilvl w:val="0"/>
          <w:numId w:val="1"/>
        </w:numPr>
        <w:tabs>
          <w:tab w:pos="720" w:val="left" w:leader="none"/>
        </w:tabs>
        <w:spacing w:line="240" w:lineRule="auto" w:before="0" w:after="0"/>
        <w:ind w:left="720" w:right="605" w:hanging="360"/>
        <w:jc w:val="left"/>
        <w:rPr>
          <w:sz w:val="24"/>
        </w:rPr>
      </w:pPr>
      <w:r>
        <w:rPr>
          <w:sz w:val="24"/>
        </w:rPr>
        <w:t>Conducted</w:t>
      </w:r>
      <w:r>
        <w:rPr>
          <w:spacing w:val="-5"/>
          <w:sz w:val="24"/>
        </w:rPr>
        <w:t> </w:t>
      </w:r>
      <w:r>
        <w:rPr>
          <w:sz w:val="24"/>
        </w:rPr>
        <w:t>by</w:t>
      </w:r>
      <w:r>
        <w:rPr>
          <w:spacing w:val="-3"/>
          <w:sz w:val="24"/>
        </w:rPr>
        <w:t> </w:t>
      </w:r>
      <w:r>
        <w:rPr>
          <w:sz w:val="24"/>
        </w:rPr>
        <w:t>or</w:t>
      </w:r>
      <w:r>
        <w:rPr>
          <w:spacing w:val="-4"/>
          <w:sz w:val="24"/>
        </w:rPr>
        <w:t> </w:t>
      </w:r>
      <w:r>
        <w:rPr>
          <w:sz w:val="24"/>
        </w:rPr>
        <w:t>under</w:t>
      </w:r>
      <w:r>
        <w:rPr>
          <w:spacing w:val="-4"/>
          <w:sz w:val="24"/>
        </w:rPr>
        <w:t> </w:t>
      </w:r>
      <w:r>
        <w:rPr>
          <w:sz w:val="24"/>
        </w:rPr>
        <w:t>the</w:t>
      </w:r>
      <w:r>
        <w:rPr>
          <w:spacing w:val="-4"/>
          <w:sz w:val="24"/>
        </w:rPr>
        <w:t> </w:t>
      </w:r>
      <w:r>
        <w:rPr>
          <w:sz w:val="24"/>
        </w:rPr>
        <w:t>direction</w:t>
      </w:r>
      <w:r>
        <w:rPr>
          <w:spacing w:val="-5"/>
          <w:sz w:val="24"/>
        </w:rPr>
        <w:t> </w:t>
      </w:r>
      <w:r>
        <w:rPr>
          <w:sz w:val="24"/>
        </w:rPr>
        <w:t>of</w:t>
      </w:r>
      <w:r>
        <w:rPr>
          <w:spacing w:val="-3"/>
          <w:sz w:val="24"/>
        </w:rPr>
        <w:t> </w:t>
      </w:r>
      <w:r>
        <w:rPr>
          <w:sz w:val="24"/>
        </w:rPr>
        <w:t>any</w:t>
      </w:r>
      <w:r>
        <w:rPr>
          <w:spacing w:val="-5"/>
          <w:sz w:val="24"/>
        </w:rPr>
        <w:t> </w:t>
      </w:r>
      <w:r>
        <w:rPr>
          <w:sz w:val="24"/>
        </w:rPr>
        <w:t>employee</w:t>
      </w:r>
      <w:r>
        <w:rPr>
          <w:spacing w:val="-4"/>
          <w:sz w:val="24"/>
        </w:rPr>
        <w:t> </w:t>
      </w:r>
      <w:r>
        <w:rPr>
          <w:sz w:val="24"/>
        </w:rPr>
        <w:t>or</w:t>
      </w:r>
      <w:r>
        <w:rPr>
          <w:spacing w:val="-4"/>
          <w:sz w:val="24"/>
        </w:rPr>
        <w:t> </w:t>
      </w:r>
      <w:r>
        <w:rPr>
          <w:sz w:val="24"/>
        </w:rPr>
        <w:t>agent</w:t>
      </w:r>
      <w:r>
        <w:rPr>
          <w:spacing w:val="-5"/>
          <w:sz w:val="24"/>
        </w:rPr>
        <w:t> </w:t>
      </w:r>
      <w:r>
        <w:rPr>
          <w:sz w:val="24"/>
        </w:rPr>
        <w:t>of</w:t>
      </w:r>
      <w:r>
        <w:rPr>
          <w:spacing w:val="-4"/>
          <w:sz w:val="24"/>
        </w:rPr>
        <w:t> </w:t>
      </w:r>
      <w:r>
        <w:rPr>
          <w:sz w:val="24"/>
        </w:rPr>
        <w:t>this institution (including students) in connection with his or her institutional responsibilities; and</w:t>
      </w:r>
    </w:p>
    <w:p>
      <w:pPr>
        <w:pStyle w:val="ListParagraph"/>
        <w:numPr>
          <w:ilvl w:val="0"/>
          <w:numId w:val="1"/>
        </w:numPr>
        <w:tabs>
          <w:tab w:pos="720" w:val="left" w:leader="none"/>
        </w:tabs>
        <w:spacing w:line="240" w:lineRule="auto" w:before="0" w:after="0"/>
        <w:ind w:left="720" w:right="574" w:hanging="360"/>
        <w:jc w:val="left"/>
        <w:rPr>
          <w:sz w:val="24"/>
        </w:rPr>
      </w:pPr>
      <w:r>
        <w:rPr>
          <w:sz w:val="24"/>
        </w:rPr>
        <w:t>Conducted by or under the direction of any employee or agent (including</w:t>
      </w:r>
      <w:r>
        <w:rPr>
          <w:spacing w:val="-3"/>
          <w:sz w:val="24"/>
        </w:rPr>
        <w:t> </w:t>
      </w:r>
      <w:r>
        <w:rPr>
          <w:sz w:val="24"/>
        </w:rPr>
        <w:t>students)</w:t>
      </w:r>
      <w:r>
        <w:rPr>
          <w:spacing w:val="-3"/>
          <w:sz w:val="24"/>
        </w:rPr>
        <w:t> </w:t>
      </w:r>
      <w:r>
        <w:rPr>
          <w:sz w:val="24"/>
        </w:rPr>
        <w:t>of</w:t>
      </w:r>
      <w:r>
        <w:rPr>
          <w:spacing w:val="-4"/>
          <w:sz w:val="24"/>
        </w:rPr>
        <w:t> </w:t>
      </w:r>
      <w:r>
        <w:rPr>
          <w:sz w:val="24"/>
        </w:rPr>
        <w:t>this</w:t>
      </w:r>
      <w:r>
        <w:rPr>
          <w:spacing w:val="-3"/>
          <w:sz w:val="24"/>
        </w:rPr>
        <w:t> </w:t>
      </w:r>
      <w:r>
        <w:rPr>
          <w:sz w:val="24"/>
        </w:rPr>
        <w:t>institution</w:t>
      </w:r>
      <w:r>
        <w:rPr>
          <w:spacing w:val="-5"/>
          <w:sz w:val="24"/>
        </w:rPr>
        <w:t> </w:t>
      </w:r>
      <w:r>
        <w:rPr>
          <w:sz w:val="24"/>
        </w:rPr>
        <w:t>using</w:t>
      </w:r>
      <w:r>
        <w:rPr>
          <w:spacing w:val="-5"/>
          <w:sz w:val="24"/>
        </w:rPr>
        <w:t> </w:t>
      </w:r>
      <w:r>
        <w:rPr>
          <w:sz w:val="24"/>
        </w:rPr>
        <w:t>any</w:t>
      </w:r>
      <w:r>
        <w:rPr>
          <w:spacing w:val="-5"/>
          <w:sz w:val="24"/>
        </w:rPr>
        <w:t> </w:t>
      </w:r>
      <w:r>
        <w:rPr>
          <w:sz w:val="24"/>
        </w:rPr>
        <w:t>property</w:t>
      </w:r>
      <w:r>
        <w:rPr>
          <w:spacing w:val="-5"/>
          <w:sz w:val="24"/>
        </w:rPr>
        <w:t> </w:t>
      </w:r>
      <w:r>
        <w:rPr>
          <w:sz w:val="24"/>
        </w:rPr>
        <w:t>or</w:t>
      </w:r>
      <w:r>
        <w:rPr>
          <w:spacing w:val="-4"/>
          <w:sz w:val="24"/>
        </w:rPr>
        <w:t> </w:t>
      </w:r>
      <w:r>
        <w:rPr>
          <w:sz w:val="24"/>
        </w:rPr>
        <w:t>facility</w:t>
      </w:r>
      <w:r>
        <w:rPr>
          <w:spacing w:val="-5"/>
          <w:sz w:val="24"/>
        </w:rPr>
        <w:t> </w:t>
      </w:r>
      <w:r>
        <w:rPr>
          <w:sz w:val="24"/>
        </w:rPr>
        <w:t>of this institution, or involving the use of this institution's non-public </w:t>
      </w:r>
      <w:r>
        <w:rPr>
          <w:spacing w:val="-2"/>
          <w:sz w:val="24"/>
        </w:rPr>
        <w:t>information.</w:t>
      </w:r>
    </w:p>
    <w:p>
      <w:pPr>
        <w:pStyle w:val="BodyText"/>
        <w:spacing w:before="286"/>
        <w:ind w:right="560"/>
      </w:pPr>
      <w:r>
        <w:rPr/>
        <w:t>No</w:t>
      </w:r>
      <w:r>
        <w:rPr>
          <w:spacing w:val="-3"/>
        </w:rPr>
        <w:t> </w:t>
      </w:r>
      <w:r>
        <w:rPr/>
        <w:t>research</w:t>
      </w:r>
      <w:r>
        <w:rPr>
          <w:spacing w:val="-5"/>
        </w:rPr>
        <w:t> </w:t>
      </w:r>
      <w:r>
        <w:rPr/>
        <w:t>involving</w:t>
      </w:r>
      <w:r>
        <w:rPr>
          <w:spacing w:val="-5"/>
        </w:rPr>
        <w:t> </w:t>
      </w:r>
      <w:r>
        <w:rPr/>
        <w:t>human</w:t>
      </w:r>
      <w:r>
        <w:rPr>
          <w:spacing w:val="-5"/>
        </w:rPr>
        <w:t> </w:t>
      </w:r>
      <w:r>
        <w:rPr/>
        <w:t>subjects</w:t>
      </w:r>
      <w:r>
        <w:rPr>
          <w:spacing w:val="-1"/>
        </w:rPr>
        <w:t> </w:t>
      </w:r>
      <w:r>
        <w:rPr/>
        <w:t>may</w:t>
      </w:r>
      <w:r>
        <w:rPr>
          <w:spacing w:val="-5"/>
        </w:rPr>
        <w:t> </w:t>
      </w:r>
      <w:r>
        <w:rPr/>
        <w:t>begin</w:t>
      </w:r>
      <w:r>
        <w:rPr>
          <w:spacing w:val="-5"/>
        </w:rPr>
        <w:t> </w:t>
      </w:r>
      <w:r>
        <w:rPr/>
        <w:t>until</w:t>
      </w:r>
      <w:r>
        <w:rPr>
          <w:spacing w:val="-6"/>
        </w:rPr>
        <w:t> </w:t>
      </w:r>
      <w:r>
        <w:rPr/>
        <w:t>all</w:t>
      </w:r>
      <w:r>
        <w:rPr>
          <w:spacing w:val="-6"/>
        </w:rPr>
        <w:t> </w:t>
      </w:r>
      <w:r>
        <w:rPr/>
        <w:t>required institutional approvals (including the IRB) are obtained.</w:t>
      </w:r>
    </w:p>
    <w:p>
      <w:pPr>
        <w:pStyle w:val="BodyText"/>
        <w:spacing w:before="1"/>
      </w:pPr>
    </w:p>
    <w:p>
      <w:pPr>
        <w:pStyle w:val="BodyText"/>
        <w:ind w:right="560"/>
      </w:pPr>
      <w:r>
        <w:rPr/>
        <w:t>The University may review any research protocol and has the right to disapprove the implementation of a research protocol that has been approved by the IRB. However, no one at the University shall approve the implementation</w:t>
      </w:r>
      <w:r>
        <w:rPr>
          <w:spacing w:val="-4"/>
        </w:rPr>
        <w:t> </w:t>
      </w:r>
      <w:r>
        <w:rPr/>
        <w:t>of</w:t>
      </w:r>
      <w:r>
        <w:rPr>
          <w:spacing w:val="-4"/>
        </w:rPr>
        <w:t> </w:t>
      </w:r>
      <w:r>
        <w:rPr/>
        <w:t>any</w:t>
      </w:r>
      <w:r>
        <w:rPr>
          <w:spacing w:val="-4"/>
        </w:rPr>
        <w:t> </w:t>
      </w:r>
      <w:r>
        <w:rPr/>
        <w:t>research</w:t>
      </w:r>
      <w:r>
        <w:rPr>
          <w:spacing w:val="-4"/>
        </w:rPr>
        <w:t> </w:t>
      </w:r>
      <w:r>
        <w:rPr/>
        <w:t>protocol</w:t>
      </w:r>
      <w:r>
        <w:rPr>
          <w:spacing w:val="-5"/>
        </w:rPr>
        <w:t> </w:t>
      </w:r>
      <w:r>
        <w:rPr/>
        <w:t>nor</w:t>
      </w:r>
      <w:r>
        <w:rPr>
          <w:spacing w:val="-3"/>
        </w:rPr>
        <w:t> </w:t>
      </w:r>
      <w:r>
        <w:rPr/>
        <w:t>may</w:t>
      </w:r>
      <w:r>
        <w:rPr>
          <w:spacing w:val="-3"/>
        </w:rPr>
        <w:t> </w:t>
      </w:r>
      <w:r>
        <w:rPr/>
        <w:t>it</w:t>
      </w:r>
      <w:r>
        <w:rPr>
          <w:spacing w:val="-5"/>
        </w:rPr>
        <w:t> </w:t>
      </w:r>
      <w:r>
        <w:rPr/>
        <w:t>override</w:t>
      </w:r>
      <w:r>
        <w:rPr>
          <w:spacing w:val="-3"/>
        </w:rPr>
        <w:t> </w:t>
      </w:r>
      <w:r>
        <w:rPr/>
        <w:t>the</w:t>
      </w:r>
      <w:r>
        <w:rPr>
          <w:spacing w:val="-3"/>
        </w:rPr>
        <w:t> </w:t>
      </w:r>
      <w:r>
        <w:rPr/>
        <w:t>decision</w:t>
      </w:r>
      <w:r>
        <w:rPr>
          <w:spacing w:val="-4"/>
        </w:rPr>
        <w:t> </w:t>
      </w:r>
      <w:r>
        <w:rPr/>
        <w:t>of the IRB concerning a research protocol that has been disapproved by the </w:t>
      </w:r>
      <w:r>
        <w:rPr>
          <w:spacing w:val="-4"/>
        </w:rPr>
        <w:t>IRB.</w:t>
      </w:r>
    </w:p>
    <w:p>
      <w:pPr>
        <w:pStyle w:val="BodyText"/>
        <w:spacing w:before="291"/>
        <w:ind w:right="627"/>
      </w:pPr>
      <w:r>
        <w:rPr/>
        <w:t>All</w:t>
      </w:r>
      <w:r>
        <w:rPr>
          <w:spacing w:val="-5"/>
        </w:rPr>
        <w:t> </w:t>
      </w:r>
      <w:r>
        <w:rPr/>
        <w:t>institutional</w:t>
      </w:r>
      <w:r>
        <w:rPr>
          <w:spacing w:val="-7"/>
        </w:rPr>
        <w:t> </w:t>
      </w:r>
      <w:r>
        <w:rPr/>
        <w:t>and</w:t>
      </w:r>
      <w:r>
        <w:rPr>
          <w:spacing w:val="-4"/>
        </w:rPr>
        <w:t> </w:t>
      </w:r>
      <w:r>
        <w:rPr/>
        <w:t>non-institutional</w:t>
      </w:r>
      <w:r>
        <w:rPr>
          <w:spacing w:val="-4"/>
        </w:rPr>
        <w:t> </w:t>
      </w:r>
      <w:r>
        <w:rPr/>
        <w:t>performance</w:t>
      </w:r>
      <w:r>
        <w:rPr>
          <w:spacing w:val="-5"/>
        </w:rPr>
        <w:t> </w:t>
      </w:r>
      <w:r>
        <w:rPr/>
        <w:t>sites</w:t>
      </w:r>
      <w:r>
        <w:rPr>
          <w:spacing w:val="-6"/>
        </w:rPr>
        <w:t> </w:t>
      </w:r>
      <w:r>
        <w:rPr/>
        <w:t>for</w:t>
      </w:r>
      <w:r>
        <w:rPr>
          <w:spacing w:val="-5"/>
        </w:rPr>
        <w:t> </w:t>
      </w:r>
      <w:r>
        <w:rPr/>
        <w:t>the</w:t>
      </w:r>
      <w:r>
        <w:rPr>
          <w:spacing w:val="-5"/>
        </w:rPr>
        <w:t> </w:t>
      </w:r>
      <w:r>
        <w:rPr/>
        <w:t>University, domestic or foreign, will be obligated by this policy to conform to ethical principles which are at least equivalent to those of this institution or as may be determined by the Department of Health and Human Services (DHHS) Secretary.</w:t>
      </w:r>
    </w:p>
    <w:p>
      <w:pPr>
        <w:pStyle w:val="BodyText"/>
        <w:spacing w:before="1"/>
      </w:pPr>
    </w:p>
    <w:p>
      <w:pPr>
        <w:pStyle w:val="BodyText"/>
        <w:spacing w:before="1"/>
        <w:ind w:right="521"/>
      </w:pPr>
      <w:r>
        <w:rPr/>
        <w:t>The Institutional Official and the IRB shall adopt operating procedures to implement this policy. These procedures shall serve as the governing procedures for the conduct and review of all human research conducted under</w:t>
      </w:r>
      <w:r>
        <w:rPr>
          <w:spacing w:val="-4"/>
        </w:rPr>
        <w:t> </w:t>
      </w:r>
      <w:r>
        <w:rPr/>
        <w:t>the</w:t>
      </w:r>
      <w:r>
        <w:rPr>
          <w:spacing w:val="-4"/>
        </w:rPr>
        <w:t> </w:t>
      </w:r>
      <w:r>
        <w:rPr/>
        <w:t>auspices</w:t>
      </w:r>
      <w:r>
        <w:rPr>
          <w:spacing w:val="-3"/>
        </w:rPr>
        <w:t> </w:t>
      </w:r>
      <w:r>
        <w:rPr/>
        <w:t>of</w:t>
      </w:r>
      <w:r>
        <w:rPr>
          <w:spacing w:val="-5"/>
        </w:rPr>
        <w:t> </w:t>
      </w:r>
      <w:r>
        <w:rPr/>
        <w:t>the</w:t>
      </w:r>
      <w:r>
        <w:rPr>
          <w:spacing w:val="-4"/>
        </w:rPr>
        <w:t> </w:t>
      </w:r>
      <w:r>
        <w:rPr/>
        <w:t>University,</w:t>
      </w:r>
      <w:r>
        <w:rPr>
          <w:spacing w:val="-4"/>
        </w:rPr>
        <w:t> </w:t>
      </w:r>
      <w:r>
        <w:rPr/>
        <w:t>in</w:t>
      </w:r>
      <w:r>
        <w:rPr>
          <w:spacing w:val="-3"/>
        </w:rPr>
        <w:t> </w:t>
      </w:r>
      <w:r>
        <w:rPr/>
        <w:t>conjunction</w:t>
      </w:r>
      <w:r>
        <w:rPr>
          <w:spacing w:val="-5"/>
        </w:rPr>
        <w:t> </w:t>
      </w:r>
      <w:r>
        <w:rPr/>
        <w:t>with</w:t>
      </w:r>
      <w:r>
        <w:rPr>
          <w:spacing w:val="-3"/>
        </w:rPr>
        <w:t> </w:t>
      </w:r>
      <w:r>
        <w:rPr/>
        <w:t>all other</w:t>
      </w:r>
      <w:r>
        <w:rPr>
          <w:spacing w:val="-4"/>
        </w:rPr>
        <w:t> </w:t>
      </w:r>
      <w:r>
        <w:rPr/>
        <w:t>federal, state, and local laws and regulations, as well as institutional policies, as </w:t>
      </w:r>
      <w:r>
        <w:rPr>
          <w:spacing w:val="-2"/>
        </w:rPr>
        <w:t>applicable.</w:t>
      </w:r>
    </w:p>
    <w:p>
      <w:pPr>
        <w:pStyle w:val="BodyText"/>
        <w:spacing w:before="291"/>
      </w:pPr>
    </w:p>
    <w:p>
      <w:pPr>
        <w:pStyle w:val="Heading1"/>
      </w:pPr>
      <w:r>
        <w:rPr>
          <w:color w:val="622322"/>
          <w:spacing w:val="-2"/>
        </w:rPr>
        <w:t>Definitions:</w:t>
      </w:r>
    </w:p>
    <w:p>
      <w:pPr>
        <w:pStyle w:val="BodyText"/>
        <w:rPr>
          <w:b/>
        </w:rPr>
      </w:pPr>
    </w:p>
    <w:p>
      <w:pPr>
        <w:pStyle w:val="BodyText"/>
      </w:pPr>
      <w:r>
        <w:rPr>
          <w:spacing w:val="-4"/>
        </w:rPr>
        <w:t>None</w:t>
      </w:r>
    </w:p>
    <w:p>
      <w:pPr>
        <w:pStyle w:val="BodyText"/>
        <w:spacing w:after="0"/>
        <w:sectPr>
          <w:pgSz w:w="12240" w:h="15840"/>
          <w:pgMar w:header="0" w:footer="1054" w:top="1660" w:bottom="1240" w:left="1440" w:right="1080"/>
        </w:sectPr>
      </w:pPr>
    </w:p>
    <w:p>
      <w:pPr>
        <w:pStyle w:val="Heading1"/>
        <w:spacing w:before="81"/>
      </w:pPr>
      <w:r>
        <w:rPr>
          <w:color w:val="622322"/>
          <w:spacing w:val="-2"/>
        </w:rPr>
        <w:t>Contact:</w:t>
      </w:r>
    </w:p>
    <w:p>
      <w:pPr>
        <w:pStyle w:val="BodyText"/>
        <w:rPr>
          <w:b/>
        </w:rPr>
      </w:pPr>
    </w:p>
    <w:p>
      <w:pPr>
        <w:pStyle w:val="BodyText"/>
      </w:pPr>
      <w:r>
        <w:rPr/>
        <w:t>Additional</w:t>
      </w:r>
      <w:r>
        <w:rPr>
          <w:spacing w:val="-14"/>
        </w:rPr>
        <w:t> </w:t>
      </w:r>
      <w:r>
        <w:rPr/>
        <w:t>information</w:t>
      </w:r>
      <w:r>
        <w:rPr>
          <w:spacing w:val="-10"/>
        </w:rPr>
        <w:t> </w:t>
      </w:r>
      <w:r>
        <w:rPr/>
        <w:t>about</w:t>
      </w:r>
      <w:r>
        <w:rPr>
          <w:spacing w:val="-12"/>
        </w:rPr>
        <w:t> </w:t>
      </w:r>
      <w:r>
        <w:rPr/>
        <w:t>this</w:t>
      </w:r>
      <w:r>
        <w:rPr>
          <w:spacing w:val="-9"/>
        </w:rPr>
        <w:t> </w:t>
      </w:r>
      <w:r>
        <w:rPr/>
        <w:t>policy</w:t>
      </w:r>
      <w:r>
        <w:rPr>
          <w:spacing w:val="-12"/>
        </w:rPr>
        <w:t> </w:t>
      </w:r>
      <w:r>
        <w:rPr/>
        <w:t>is</w:t>
      </w:r>
      <w:r>
        <w:rPr>
          <w:spacing w:val="-9"/>
        </w:rPr>
        <w:t> </w:t>
      </w:r>
      <w:r>
        <w:rPr/>
        <w:t>available</w:t>
      </w:r>
      <w:r>
        <w:rPr>
          <w:spacing w:val="-8"/>
        </w:rPr>
        <w:t> </w:t>
      </w:r>
      <w:r>
        <w:rPr>
          <w:spacing w:val="-2"/>
        </w:rPr>
        <w:t>here:</w:t>
      </w:r>
    </w:p>
    <w:p>
      <w:pPr>
        <w:pStyle w:val="Heading1"/>
        <w:spacing w:before="275"/>
      </w:pPr>
      <w:r>
        <w:rPr/>
        <w:t>Office</w:t>
      </w:r>
      <w:r>
        <w:rPr>
          <w:spacing w:val="-4"/>
        </w:rPr>
        <w:t> </w:t>
      </w:r>
      <w:r>
        <w:rPr/>
        <w:t>of</w:t>
      </w:r>
      <w:r>
        <w:rPr>
          <w:spacing w:val="-4"/>
        </w:rPr>
        <w:t> </w:t>
      </w:r>
      <w:r>
        <w:rPr/>
        <w:t>Research</w:t>
      </w:r>
      <w:r>
        <w:rPr>
          <w:spacing w:val="-4"/>
        </w:rPr>
        <w:t> </w:t>
      </w:r>
      <w:r>
        <w:rPr>
          <w:spacing w:val="-2"/>
        </w:rPr>
        <w:t>Compliance</w:t>
      </w:r>
    </w:p>
    <w:p>
      <w:pPr>
        <w:pStyle w:val="BodyText"/>
        <w:spacing w:before="1"/>
        <w:ind w:right="3912"/>
      </w:pPr>
      <w:r>
        <w:rPr/>
        <w:t>W5530,</w:t>
      </w:r>
      <w:r>
        <w:rPr>
          <w:spacing w:val="-9"/>
        </w:rPr>
        <w:t> </w:t>
      </w:r>
      <w:r>
        <w:rPr/>
        <w:t>Frank</w:t>
      </w:r>
      <w:r>
        <w:rPr>
          <w:spacing w:val="-9"/>
        </w:rPr>
        <w:t> </w:t>
      </w:r>
      <w:r>
        <w:rPr/>
        <w:t>Melville</w:t>
      </w:r>
      <w:r>
        <w:rPr>
          <w:spacing w:val="-6"/>
        </w:rPr>
        <w:t> </w:t>
      </w:r>
      <w:r>
        <w:rPr/>
        <w:t>Jr.</w:t>
      </w:r>
      <w:r>
        <w:rPr>
          <w:spacing w:val="-7"/>
        </w:rPr>
        <w:t> </w:t>
      </w:r>
      <w:r>
        <w:rPr/>
        <w:t>Memorial</w:t>
      </w:r>
      <w:r>
        <w:rPr>
          <w:spacing w:val="-10"/>
        </w:rPr>
        <w:t> </w:t>
      </w:r>
      <w:r>
        <w:rPr/>
        <w:t>Library Stony Brook, NY 11794</w:t>
      </w:r>
    </w:p>
    <w:p>
      <w:pPr>
        <w:pStyle w:val="BodyText"/>
        <w:spacing w:line="291" w:lineRule="exact"/>
      </w:pPr>
      <w:r>
        <w:rPr/>
        <w:t>Phone:</w:t>
      </w:r>
      <w:r>
        <w:rPr>
          <w:spacing w:val="-3"/>
        </w:rPr>
        <w:t> </w:t>
      </w:r>
      <w:r>
        <w:rPr/>
        <w:t>(631)</w:t>
      </w:r>
      <w:r>
        <w:rPr>
          <w:spacing w:val="-2"/>
        </w:rPr>
        <w:t> </w:t>
      </w:r>
      <w:r>
        <w:rPr/>
        <w:t>632-</w:t>
      </w:r>
      <w:r>
        <w:rPr>
          <w:spacing w:val="-4"/>
        </w:rPr>
        <w:t>9036</w:t>
      </w:r>
    </w:p>
    <w:p>
      <w:pPr>
        <w:pStyle w:val="BodyText"/>
        <w:spacing w:line="291" w:lineRule="exact"/>
      </w:pPr>
      <w:r>
        <w:rPr/>
        <w:t>Fax:</w:t>
      </w:r>
      <w:r>
        <w:rPr>
          <w:spacing w:val="-3"/>
        </w:rPr>
        <w:t> </w:t>
      </w:r>
      <w:r>
        <w:rPr/>
        <w:t>(631)</w:t>
      </w:r>
      <w:r>
        <w:rPr>
          <w:spacing w:val="-2"/>
        </w:rPr>
        <w:t> </w:t>
      </w:r>
      <w:r>
        <w:rPr/>
        <w:t>632-</w:t>
      </w:r>
      <w:r>
        <w:rPr>
          <w:spacing w:val="-4"/>
        </w:rPr>
        <w:t>9839</w:t>
      </w:r>
    </w:p>
    <w:p>
      <w:pPr>
        <w:pStyle w:val="BodyText"/>
        <w:spacing w:before="1"/>
      </w:pPr>
      <w:hyperlink r:id="rId8">
        <w:r>
          <w:rPr>
            <w:color w:val="0000FF"/>
            <w:spacing w:val="-2"/>
            <w:u w:val="single" w:color="0000FF"/>
          </w:rPr>
          <w:t>https://www.stonybrook.edu/commcms/research-compliance/index.php</w:t>
        </w:r>
      </w:hyperlink>
    </w:p>
    <w:p>
      <w:pPr>
        <w:pStyle w:val="BodyText"/>
      </w:pPr>
    </w:p>
    <w:p>
      <w:pPr>
        <w:pStyle w:val="Heading1"/>
        <w:ind w:right="560"/>
      </w:pPr>
      <w:r>
        <w:rPr>
          <w:color w:val="622322"/>
        </w:rPr>
        <w:t>Relevant</w:t>
      </w:r>
      <w:r>
        <w:rPr>
          <w:color w:val="622322"/>
          <w:spacing w:val="-7"/>
        </w:rPr>
        <w:t> </w:t>
      </w:r>
      <w:r>
        <w:rPr>
          <w:color w:val="622322"/>
        </w:rPr>
        <w:t>Standards,</w:t>
      </w:r>
      <w:r>
        <w:rPr>
          <w:color w:val="622322"/>
          <w:spacing w:val="-8"/>
        </w:rPr>
        <w:t> </w:t>
      </w:r>
      <w:r>
        <w:rPr>
          <w:color w:val="622322"/>
        </w:rPr>
        <w:t>Codes,</w:t>
      </w:r>
      <w:r>
        <w:rPr>
          <w:color w:val="622322"/>
          <w:spacing w:val="-6"/>
        </w:rPr>
        <w:t> </w:t>
      </w:r>
      <w:r>
        <w:rPr>
          <w:color w:val="622322"/>
        </w:rPr>
        <w:t>Rules,</w:t>
      </w:r>
      <w:r>
        <w:rPr>
          <w:color w:val="622322"/>
          <w:spacing w:val="-7"/>
        </w:rPr>
        <w:t> </w:t>
      </w:r>
      <w:r>
        <w:rPr>
          <w:color w:val="622322"/>
        </w:rPr>
        <w:t>Regulations,</w:t>
      </w:r>
      <w:r>
        <w:rPr>
          <w:color w:val="622322"/>
          <w:spacing w:val="-8"/>
        </w:rPr>
        <w:t> </w:t>
      </w:r>
      <w:r>
        <w:rPr>
          <w:color w:val="622322"/>
        </w:rPr>
        <w:t>Statutes</w:t>
      </w:r>
      <w:r>
        <w:rPr>
          <w:color w:val="622322"/>
          <w:spacing w:val="-9"/>
        </w:rPr>
        <w:t> </w:t>
      </w:r>
      <w:r>
        <w:rPr>
          <w:color w:val="622322"/>
        </w:rPr>
        <w:t>and </w:t>
      </w:r>
      <w:r>
        <w:rPr>
          <w:color w:val="622322"/>
          <w:spacing w:val="-2"/>
        </w:rPr>
        <w:t>Policies:</w:t>
      </w:r>
    </w:p>
    <w:p>
      <w:pPr>
        <w:pStyle w:val="ListParagraph"/>
        <w:numPr>
          <w:ilvl w:val="0"/>
          <w:numId w:val="1"/>
        </w:numPr>
        <w:tabs>
          <w:tab w:pos="720" w:val="left" w:leader="none"/>
        </w:tabs>
        <w:spacing w:line="240" w:lineRule="auto" w:before="291" w:after="0"/>
        <w:ind w:left="720" w:right="956" w:hanging="360"/>
        <w:jc w:val="left"/>
        <w:rPr>
          <w:sz w:val="24"/>
        </w:rPr>
      </w:pPr>
      <w:hyperlink r:id="rId9">
        <w:r>
          <w:rPr>
            <w:color w:val="0000FF"/>
            <w:sz w:val="24"/>
            <w:u w:val="single" w:color="0000FF"/>
          </w:rPr>
          <w:t>DHHS:</w:t>
        </w:r>
        <w:r>
          <w:rPr>
            <w:color w:val="0000FF"/>
            <w:spacing w:val="-5"/>
            <w:sz w:val="24"/>
            <w:u w:val="single" w:color="0000FF"/>
          </w:rPr>
          <w:t> </w:t>
        </w:r>
        <w:r>
          <w:rPr>
            <w:color w:val="0000FF"/>
            <w:sz w:val="24"/>
            <w:u w:val="single" w:color="0000FF"/>
          </w:rPr>
          <w:t>Code</w:t>
        </w:r>
        <w:r>
          <w:rPr>
            <w:color w:val="0000FF"/>
            <w:spacing w:val="-4"/>
            <w:sz w:val="24"/>
            <w:u w:val="single" w:color="0000FF"/>
          </w:rPr>
          <w:t> </w:t>
        </w:r>
        <w:r>
          <w:rPr>
            <w:color w:val="0000FF"/>
            <w:sz w:val="24"/>
            <w:u w:val="single" w:color="0000FF"/>
          </w:rPr>
          <w:t>of</w:t>
        </w:r>
        <w:r>
          <w:rPr>
            <w:color w:val="0000FF"/>
            <w:spacing w:val="-4"/>
            <w:sz w:val="24"/>
            <w:u w:val="single" w:color="0000FF"/>
          </w:rPr>
          <w:t> </w:t>
        </w:r>
        <w:r>
          <w:rPr>
            <w:color w:val="0000FF"/>
            <w:sz w:val="24"/>
            <w:u w:val="single" w:color="0000FF"/>
          </w:rPr>
          <w:t>Federal</w:t>
        </w:r>
        <w:r>
          <w:rPr>
            <w:color w:val="0000FF"/>
            <w:spacing w:val="-5"/>
            <w:sz w:val="24"/>
            <w:u w:val="single" w:color="0000FF"/>
          </w:rPr>
          <w:t> </w:t>
        </w:r>
        <w:r>
          <w:rPr>
            <w:color w:val="0000FF"/>
            <w:sz w:val="24"/>
            <w:u w:val="single" w:color="0000FF"/>
          </w:rPr>
          <w:t>Regulations,</w:t>
        </w:r>
        <w:r>
          <w:rPr>
            <w:color w:val="0000FF"/>
            <w:spacing w:val="-3"/>
            <w:sz w:val="24"/>
            <w:u w:val="single" w:color="0000FF"/>
          </w:rPr>
          <w:t> </w:t>
        </w:r>
        <w:r>
          <w:rPr>
            <w:color w:val="0000FF"/>
            <w:sz w:val="24"/>
            <w:u w:val="single" w:color="0000FF"/>
          </w:rPr>
          <w:t>Title</w:t>
        </w:r>
        <w:r>
          <w:rPr>
            <w:color w:val="0000FF"/>
            <w:spacing w:val="-4"/>
            <w:sz w:val="24"/>
            <w:u w:val="single" w:color="0000FF"/>
          </w:rPr>
          <w:t> </w:t>
        </w:r>
        <w:r>
          <w:rPr>
            <w:color w:val="0000FF"/>
            <w:sz w:val="24"/>
            <w:u w:val="single" w:color="0000FF"/>
          </w:rPr>
          <w:t>45</w:t>
        </w:r>
        <w:r>
          <w:rPr>
            <w:color w:val="0000FF"/>
            <w:spacing w:val="-4"/>
            <w:sz w:val="24"/>
            <w:u w:val="single" w:color="0000FF"/>
          </w:rPr>
          <w:t> </w:t>
        </w:r>
        <w:r>
          <w:rPr>
            <w:color w:val="0000FF"/>
            <w:sz w:val="24"/>
            <w:u w:val="single" w:color="0000FF"/>
          </w:rPr>
          <w:t>Part</w:t>
        </w:r>
        <w:r>
          <w:rPr>
            <w:color w:val="0000FF"/>
            <w:spacing w:val="-5"/>
            <w:sz w:val="24"/>
            <w:u w:val="single" w:color="0000FF"/>
          </w:rPr>
          <w:t> </w:t>
        </w:r>
        <w:r>
          <w:rPr>
            <w:color w:val="0000FF"/>
            <w:sz w:val="24"/>
            <w:u w:val="single" w:color="0000FF"/>
          </w:rPr>
          <w:t>46</w:t>
        </w:r>
      </w:hyperlink>
      <w:r>
        <w:rPr>
          <w:sz w:val="24"/>
          <w:u w:val="none"/>
        </w:rPr>
        <w:t>:</w:t>
      </w:r>
      <w:r>
        <w:rPr>
          <w:spacing w:val="-5"/>
          <w:sz w:val="24"/>
          <w:u w:val="none"/>
        </w:rPr>
        <w:t> </w:t>
      </w:r>
      <w:r>
        <w:rPr>
          <w:sz w:val="24"/>
          <w:u w:val="none"/>
        </w:rPr>
        <w:t>Protection</w:t>
      </w:r>
      <w:r>
        <w:rPr>
          <w:spacing w:val="-5"/>
          <w:sz w:val="24"/>
          <w:u w:val="none"/>
        </w:rPr>
        <w:t> </w:t>
      </w:r>
      <w:r>
        <w:rPr>
          <w:sz w:val="24"/>
          <w:u w:val="none"/>
        </w:rPr>
        <w:t>of Human Subjects</w:t>
      </w:r>
    </w:p>
    <w:p>
      <w:pPr>
        <w:pStyle w:val="ListParagraph"/>
        <w:numPr>
          <w:ilvl w:val="0"/>
          <w:numId w:val="1"/>
        </w:numPr>
        <w:tabs>
          <w:tab w:pos="720" w:val="left" w:leader="none"/>
        </w:tabs>
        <w:spacing w:line="240" w:lineRule="auto" w:before="0" w:after="0"/>
        <w:ind w:left="720" w:right="560" w:hanging="360"/>
        <w:jc w:val="left"/>
        <w:rPr>
          <w:sz w:val="24"/>
        </w:rPr>
      </w:pPr>
      <w:hyperlink r:id="rId10">
        <w:r>
          <w:rPr>
            <w:color w:val="0000FF"/>
            <w:sz w:val="24"/>
            <w:u w:val="single" w:color="0000FF"/>
          </w:rPr>
          <w:t>FDA: Code of Federal Regulations, Title 21</w:t>
        </w:r>
      </w:hyperlink>
      <w:r>
        <w:rPr>
          <w:color w:val="0000FF"/>
          <w:sz w:val="24"/>
          <w:u w:val="none"/>
        </w:rPr>
        <w:t> </w:t>
      </w:r>
      <w:r>
        <w:rPr>
          <w:sz w:val="24"/>
          <w:u w:val="none"/>
        </w:rPr>
        <w:t>Parts 50 (Protection of Human Subjects), 56 (Institutional Review Boards), 312 (Investigational</w:t>
      </w:r>
      <w:r>
        <w:rPr>
          <w:spacing w:val="-7"/>
          <w:sz w:val="24"/>
          <w:u w:val="none"/>
        </w:rPr>
        <w:t> </w:t>
      </w:r>
      <w:r>
        <w:rPr>
          <w:sz w:val="24"/>
          <w:u w:val="none"/>
        </w:rPr>
        <w:t>New</w:t>
      </w:r>
      <w:r>
        <w:rPr>
          <w:spacing w:val="-5"/>
          <w:sz w:val="24"/>
          <w:u w:val="none"/>
        </w:rPr>
        <w:t> </w:t>
      </w:r>
      <w:r>
        <w:rPr>
          <w:sz w:val="24"/>
          <w:u w:val="none"/>
        </w:rPr>
        <w:t>Drug</w:t>
      </w:r>
      <w:r>
        <w:rPr>
          <w:spacing w:val="-6"/>
          <w:sz w:val="24"/>
          <w:u w:val="none"/>
        </w:rPr>
        <w:t> </w:t>
      </w:r>
      <w:r>
        <w:rPr>
          <w:sz w:val="24"/>
          <w:u w:val="none"/>
        </w:rPr>
        <w:t>Application),</w:t>
      </w:r>
      <w:r>
        <w:rPr>
          <w:spacing w:val="-6"/>
          <w:sz w:val="24"/>
          <w:u w:val="none"/>
        </w:rPr>
        <w:t> </w:t>
      </w:r>
      <w:r>
        <w:rPr>
          <w:sz w:val="24"/>
          <w:u w:val="none"/>
        </w:rPr>
        <w:t>&amp;</w:t>
      </w:r>
      <w:r>
        <w:rPr>
          <w:spacing w:val="-5"/>
          <w:sz w:val="24"/>
          <w:u w:val="none"/>
        </w:rPr>
        <w:t> </w:t>
      </w:r>
      <w:r>
        <w:rPr>
          <w:sz w:val="24"/>
          <w:u w:val="none"/>
        </w:rPr>
        <w:t>812</w:t>
      </w:r>
      <w:r>
        <w:rPr>
          <w:spacing w:val="-5"/>
          <w:sz w:val="24"/>
          <w:u w:val="none"/>
        </w:rPr>
        <w:t> </w:t>
      </w:r>
      <w:r>
        <w:rPr>
          <w:sz w:val="24"/>
          <w:u w:val="none"/>
        </w:rPr>
        <w:t>(Investigational</w:t>
      </w:r>
      <w:r>
        <w:rPr>
          <w:spacing w:val="-7"/>
          <w:sz w:val="24"/>
          <w:u w:val="none"/>
        </w:rPr>
        <w:t> </w:t>
      </w:r>
      <w:r>
        <w:rPr>
          <w:sz w:val="24"/>
          <w:u w:val="none"/>
        </w:rPr>
        <w:t>Device </w:t>
      </w:r>
      <w:r>
        <w:rPr>
          <w:spacing w:val="-2"/>
          <w:sz w:val="24"/>
          <w:u w:val="none"/>
        </w:rPr>
        <w:t>Exemptions)</w:t>
      </w:r>
    </w:p>
    <w:p>
      <w:pPr>
        <w:pStyle w:val="ListParagraph"/>
        <w:numPr>
          <w:ilvl w:val="0"/>
          <w:numId w:val="1"/>
        </w:numPr>
        <w:tabs>
          <w:tab w:pos="720" w:val="left" w:leader="none"/>
        </w:tabs>
        <w:spacing w:line="237" w:lineRule="auto" w:before="0" w:after="0"/>
        <w:ind w:left="720" w:right="1509" w:hanging="360"/>
        <w:jc w:val="left"/>
        <w:rPr>
          <w:sz w:val="24"/>
        </w:rPr>
      </w:pPr>
      <w:hyperlink r:id="rId11">
        <w:r>
          <w:rPr>
            <w:color w:val="0000FF"/>
            <w:sz w:val="24"/>
            <w:u w:val="single" w:color="0000FF"/>
          </w:rPr>
          <w:t>The</w:t>
        </w:r>
        <w:r>
          <w:rPr>
            <w:color w:val="0000FF"/>
            <w:spacing w:val="-5"/>
            <w:sz w:val="24"/>
            <w:u w:val="single" w:color="0000FF"/>
          </w:rPr>
          <w:t> </w:t>
        </w:r>
        <w:r>
          <w:rPr>
            <w:color w:val="0000FF"/>
            <w:sz w:val="24"/>
            <w:u w:val="single" w:color="0000FF"/>
          </w:rPr>
          <w:t>Belmont</w:t>
        </w:r>
        <w:r>
          <w:rPr>
            <w:color w:val="0000FF"/>
            <w:spacing w:val="-6"/>
            <w:sz w:val="24"/>
            <w:u w:val="single" w:color="0000FF"/>
          </w:rPr>
          <w:t> </w:t>
        </w:r>
        <w:r>
          <w:rPr>
            <w:color w:val="0000FF"/>
            <w:sz w:val="24"/>
            <w:u w:val="single" w:color="0000FF"/>
          </w:rPr>
          <w:t>Report:</w:t>
        </w:r>
        <w:r>
          <w:rPr>
            <w:color w:val="0000FF"/>
            <w:spacing w:val="-6"/>
            <w:sz w:val="24"/>
            <w:u w:val="single" w:color="0000FF"/>
          </w:rPr>
          <w:t> </w:t>
        </w:r>
        <w:r>
          <w:rPr>
            <w:color w:val="0000FF"/>
            <w:sz w:val="24"/>
            <w:u w:val="single" w:color="0000FF"/>
          </w:rPr>
          <w:t>"Ethical</w:t>
        </w:r>
        <w:r>
          <w:rPr>
            <w:color w:val="0000FF"/>
            <w:spacing w:val="-5"/>
            <w:sz w:val="24"/>
            <w:u w:val="single" w:color="0000FF"/>
          </w:rPr>
          <w:t> </w:t>
        </w:r>
        <w:r>
          <w:rPr>
            <w:color w:val="0000FF"/>
            <w:sz w:val="24"/>
            <w:u w:val="single" w:color="0000FF"/>
          </w:rPr>
          <w:t>Principles</w:t>
        </w:r>
        <w:r>
          <w:rPr>
            <w:color w:val="0000FF"/>
            <w:spacing w:val="-5"/>
            <w:sz w:val="24"/>
            <w:u w:val="single" w:color="0000FF"/>
          </w:rPr>
          <w:t> </w:t>
        </w:r>
        <w:r>
          <w:rPr>
            <w:color w:val="0000FF"/>
            <w:sz w:val="24"/>
            <w:u w:val="single" w:color="0000FF"/>
          </w:rPr>
          <w:t>and</w:t>
        </w:r>
        <w:r>
          <w:rPr>
            <w:color w:val="0000FF"/>
            <w:spacing w:val="-6"/>
            <w:sz w:val="24"/>
            <w:u w:val="single" w:color="0000FF"/>
          </w:rPr>
          <w:t> </w:t>
        </w:r>
        <w:r>
          <w:rPr>
            <w:color w:val="0000FF"/>
            <w:sz w:val="24"/>
            <w:u w:val="single" w:color="0000FF"/>
          </w:rPr>
          <w:t>Guidelines</w:t>
        </w:r>
        <w:r>
          <w:rPr>
            <w:color w:val="0000FF"/>
            <w:spacing w:val="-6"/>
            <w:sz w:val="24"/>
            <w:u w:val="single" w:color="0000FF"/>
          </w:rPr>
          <w:t> </w:t>
        </w:r>
        <w:r>
          <w:rPr>
            <w:color w:val="0000FF"/>
            <w:sz w:val="24"/>
            <w:u w:val="single" w:color="0000FF"/>
          </w:rPr>
          <w:t>for</w:t>
        </w:r>
        <w:r>
          <w:rPr>
            <w:color w:val="0000FF"/>
            <w:spacing w:val="-5"/>
            <w:sz w:val="24"/>
            <w:u w:val="single" w:color="0000FF"/>
          </w:rPr>
          <w:t> </w:t>
        </w:r>
        <w:r>
          <w:rPr>
            <w:color w:val="0000FF"/>
            <w:sz w:val="24"/>
            <w:u w:val="single" w:color="0000FF"/>
          </w:rPr>
          <w:t>the</w:t>
        </w:r>
      </w:hyperlink>
      <w:r>
        <w:rPr>
          <w:color w:val="0000FF"/>
          <w:sz w:val="24"/>
          <w:u w:val="none"/>
        </w:rPr>
        <w:t> </w:t>
      </w:r>
      <w:hyperlink r:id="rId11">
        <w:r>
          <w:rPr>
            <w:color w:val="0000FF"/>
            <w:sz w:val="24"/>
            <w:u w:val="single" w:color="0000FF"/>
          </w:rPr>
          <w:t>Protection of Human Subjects of Research"</w:t>
        </w:r>
      </w:hyperlink>
    </w:p>
    <w:p>
      <w:pPr>
        <w:pStyle w:val="ListParagraph"/>
        <w:numPr>
          <w:ilvl w:val="0"/>
          <w:numId w:val="1"/>
        </w:numPr>
        <w:tabs>
          <w:tab w:pos="720" w:val="left" w:leader="none"/>
        </w:tabs>
        <w:spacing w:line="237" w:lineRule="auto" w:before="3" w:after="0"/>
        <w:ind w:left="720" w:right="1932" w:hanging="360"/>
        <w:jc w:val="left"/>
        <w:rPr>
          <w:sz w:val="24"/>
        </w:rPr>
      </w:pPr>
      <w:hyperlink r:id="rId12">
        <w:r>
          <w:rPr>
            <w:color w:val="0000FF"/>
            <w:sz w:val="24"/>
            <w:u w:val="single" w:color="0000FF"/>
          </w:rPr>
          <w:t>Stony</w:t>
        </w:r>
        <w:r>
          <w:rPr>
            <w:color w:val="0000FF"/>
            <w:spacing w:val="-8"/>
            <w:sz w:val="24"/>
            <w:u w:val="single" w:color="0000FF"/>
          </w:rPr>
          <w:t> </w:t>
        </w:r>
        <w:r>
          <w:rPr>
            <w:color w:val="0000FF"/>
            <w:sz w:val="24"/>
            <w:u w:val="single" w:color="0000FF"/>
          </w:rPr>
          <w:t>Brook</w:t>
        </w:r>
        <w:r>
          <w:rPr>
            <w:color w:val="0000FF"/>
            <w:spacing w:val="-8"/>
            <w:sz w:val="24"/>
            <w:u w:val="single" w:color="0000FF"/>
          </w:rPr>
          <w:t> </w:t>
        </w:r>
        <w:r>
          <w:rPr>
            <w:color w:val="0000FF"/>
            <w:sz w:val="24"/>
            <w:u w:val="single" w:color="0000FF"/>
          </w:rPr>
          <w:t>Human</w:t>
        </w:r>
        <w:r>
          <w:rPr>
            <w:color w:val="0000FF"/>
            <w:spacing w:val="-6"/>
            <w:sz w:val="24"/>
            <w:u w:val="single" w:color="0000FF"/>
          </w:rPr>
          <w:t> </w:t>
        </w:r>
        <w:r>
          <w:rPr>
            <w:color w:val="0000FF"/>
            <w:sz w:val="24"/>
            <w:u w:val="single" w:color="0000FF"/>
          </w:rPr>
          <w:t>Subject</w:t>
        </w:r>
        <w:r>
          <w:rPr>
            <w:color w:val="0000FF"/>
            <w:spacing w:val="-9"/>
            <w:sz w:val="24"/>
            <w:u w:val="single" w:color="0000FF"/>
          </w:rPr>
          <w:t> </w:t>
        </w:r>
        <w:r>
          <w:rPr>
            <w:color w:val="0000FF"/>
            <w:sz w:val="24"/>
            <w:u w:val="single" w:color="0000FF"/>
          </w:rPr>
          <w:t>Research</w:t>
        </w:r>
        <w:r>
          <w:rPr>
            <w:color w:val="0000FF"/>
            <w:spacing w:val="-6"/>
            <w:sz w:val="24"/>
            <w:u w:val="single" w:color="0000FF"/>
          </w:rPr>
          <w:t> </w:t>
        </w:r>
        <w:r>
          <w:rPr>
            <w:color w:val="0000FF"/>
            <w:sz w:val="24"/>
            <w:u w:val="single" w:color="0000FF"/>
          </w:rPr>
          <w:t>Standard</w:t>
        </w:r>
        <w:r>
          <w:rPr>
            <w:color w:val="0000FF"/>
            <w:spacing w:val="-8"/>
            <w:sz w:val="24"/>
            <w:u w:val="single" w:color="0000FF"/>
          </w:rPr>
          <w:t> </w:t>
        </w:r>
        <w:r>
          <w:rPr>
            <w:color w:val="0000FF"/>
            <w:sz w:val="24"/>
            <w:u w:val="single" w:color="0000FF"/>
          </w:rPr>
          <w:t>Operating</w:t>
        </w:r>
      </w:hyperlink>
      <w:r>
        <w:rPr>
          <w:color w:val="0000FF"/>
          <w:sz w:val="24"/>
          <w:u w:val="none"/>
        </w:rPr>
        <w:t> </w:t>
      </w:r>
      <w:hyperlink r:id="rId12">
        <w:r>
          <w:rPr>
            <w:color w:val="0000FF"/>
            <w:spacing w:val="-2"/>
            <w:sz w:val="24"/>
            <w:u w:val="single" w:color="0000FF"/>
          </w:rPr>
          <w:t>Procedures</w:t>
        </w:r>
      </w:hyperlink>
    </w:p>
    <w:p>
      <w:pPr>
        <w:pStyle w:val="ListParagraph"/>
        <w:numPr>
          <w:ilvl w:val="0"/>
          <w:numId w:val="1"/>
        </w:numPr>
        <w:tabs>
          <w:tab w:pos="720" w:val="left" w:leader="none"/>
        </w:tabs>
        <w:spacing w:line="237" w:lineRule="auto" w:before="3" w:after="0"/>
        <w:ind w:left="720" w:right="1703" w:hanging="360"/>
        <w:jc w:val="left"/>
        <w:rPr>
          <w:sz w:val="24"/>
        </w:rPr>
      </w:pPr>
      <w:hyperlink r:id="rId13">
        <w:r>
          <w:rPr>
            <w:color w:val="0000FF"/>
            <w:sz w:val="24"/>
            <w:u w:val="single" w:color="0000FF"/>
          </w:rPr>
          <w:t>Stony</w:t>
        </w:r>
        <w:r>
          <w:rPr>
            <w:color w:val="0000FF"/>
            <w:spacing w:val="-7"/>
            <w:sz w:val="24"/>
            <w:u w:val="single" w:color="0000FF"/>
          </w:rPr>
          <w:t> </w:t>
        </w:r>
        <w:r>
          <w:rPr>
            <w:color w:val="0000FF"/>
            <w:sz w:val="24"/>
            <w:u w:val="single" w:color="0000FF"/>
          </w:rPr>
          <w:t>Brook</w:t>
        </w:r>
        <w:r>
          <w:rPr>
            <w:color w:val="0000FF"/>
            <w:spacing w:val="-7"/>
            <w:sz w:val="24"/>
            <w:u w:val="single" w:color="0000FF"/>
          </w:rPr>
          <w:t> </w:t>
        </w:r>
        <w:r>
          <w:rPr>
            <w:color w:val="0000FF"/>
            <w:sz w:val="24"/>
            <w:u w:val="single" w:color="0000FF"/>
          </w:rPr>
          <w:t>Office</w:t>
        </w:r>
        <w:r>
          <w:rPr>
            <w:color w:val="0000FF"/>
            <w:spacing w:val="-6"/>
            <w:sz w:val="24"/>
            <w:u w:val="single" w:color="0000FF"/>
          </w:rPr>
          <w:t> </w:t>
        </w:r>
        <w:r>
          <w:rPr>
            <w:color w:val="0000FF"/>
            <w:sz w:val="24"/>
            <w:u w:val="single" w:color="0000FF"/>
          </w:rPr>
          <w:t>of</w:t>
        </w:r>
        <w:r>
          <w:rPr>
            <w:color w:val="0000FF"/>
            <w:spacing w:val="-7"/>
            <w:sz w:val="24"/>
            <w:u w:val="single" w:color="0000FF"/>
          </w:rPr>
          <w:t> </w:t>
        </w:r>
        <w:r>
          <w:rPr>
            <w:color w:val="0000FF"/>
            <w:sz w:val="24"/>
            <w:u w:val="single" w:color="0000FF"/>
          </w:rPr>
          <w:t>Research</w:t>
        </w:r>
        <w:r>
          <w:rPr>
            <w:color w:val="0000FF"/>
            <w:spacing w:val="-7"/>
            <w:sz w:val="24"/>
            <w:u w:val="single" w:color="0000FF"/>
          </w:rPr>
          <w:t> </w:t>
        </w:r>
        <w:r>
          <w:rPr>
            <w:color w:val="0000FF"/>
            <w:sz w:val="24"/>
            <w:u w:val="single" w:color="0000FF"/>
          </w:rPr>
          <w:t>Compliance</w:t>
        </w:r>
        <w:r>
          <w:rPr>
            <w:color w:val="0000FF"/>
            <w:spacing w:val="-6"/>
            <w:sz w:val="24"/>
            <w:u w:val="single" w:color="0000FF"/>
          </w:rPr>
          <w:t> </w:t>
        </w:r>
        <w:r>
          <w:rPr>
            <w:color w:val="0000FF"/>
            <w:sz w:val="24"/>
            <w:u w:val="single" w:color="0000FF"/>
          </w:rPr>
          <w:t>Human</w:t>
        </w:r>
        <w:r>
          <w:rPr>
            <w:color w:val="0000FF"/>
            <w:spacing w:val="-6"/>
            <w:sz w:val="24"/>
            <w:u w:val="single" w:color="0000FF"/>
          </w:rPr>
          <w:t> </w:t>
        </w:r>
        <w:r>
          <w:rPr>
            <w:color w:val="0000FF"/>
            <w:sz w:val="24"/>
            <w:u w:val="single" w:color="0000FF"/>
          </w:rPr>
          <w:t>Subjects</w:t>
        </w:r>
      </w:hyperlink>
      <w:r>
        <w:rPr>
          <w:color w:val="0000FF"/>
          <w:sz w:val="24"/>
          <w:u w:val="none"/>
        </w:rPr>
        <w:t> </w:t>
      </w:r>
      <w:hyperlink r:id="rId13">
        <w:r>
          <w:rPr>
            <w:color w:val="0000FF"/>
            <w:sz w:val="24"/>
            <w:u w:val="single" w:color="0000FF"/>
          </w:rPr>
          <w:t>Research Website</w:t>
        </w:r>
      </w:hyperlink>
    </w:p>
    <w:p>
      <w:pPr>
        <w:pStyle w:val="ListParagraph"/>
        <w:numPr>
          <w:ilvl w:val="0"/>
          <w:numId w:val="1"/>
        </w:numPr>
        <w:tabs>
          <w:tab w:pos="720" w:val="left" w:leader="none"/>
        </w:tabs>
        <w:spacing w:line="240" w:lineRule="auto" w:before="1" w:after="0"/>
        <w:ind w:left="720" w:right="0" w:hanging="360"/>
        <w:jc w:val="left"/>
        <w:rPr>
          <w:sz w:val="24"/>
        </w:rPr>
      </w:pPr>
      <w:hyperlink r:id="rId14">
        <w:r>
          <w:rPr>
            <w:color w:val="0000FF"/>
            <w:sz w:val="24"/>
            <w:u w:val="single" w:color="0000FF"/>
          </w:rPr>
          <w:t>Stony</w:t>
        </w:r>
        <w:r>
          <w:rPr>
            <w:color w:val="0000FF"/>
            <w:spacing w:val="-5"/>
            <w:sz w:val="24"/>
            <w:u w:val="single" w:color="0000FF"/>
          </w:rPr>
          <w:t> </w:t>
        </w:r>
        <w:r>
          <w:rPr>
            <w:color w:val="0000FF"/>
            <w:sz w:val="24"/>
            <w:u w:val="single" w:color="0000FF"/>
          </w:rPr>
          <w:t>Brook</w:t>
        </w:r>
        <w:r>
          <w:rPr>
            <w:color w:val="0000FF"/>
            <w:spacing w:val="-2"/>
            <w:sz w:val="24"/>
            <w:u w:val="single" w:color="0000FF"/>
          </w:rPr>
          <w:t> </w:t>
        </w:r>
        <w:r>
          <w:rPr>
            <w:color w:val="0000FF"/>
            <w:sz w:val="24"/>
            <w:u w:val="single" w:color="0000FF"/>
          </w:rPr>
          <w:t>Office</w:t>
        </w:r>
        <w:r>
          <w:rPr>
            <w:color w:val="0000FF"/>
            <w:spacing w:val="-1"/>
            <w:sz w:val="24"/>
            <w:u w:val="single" w:color="0000FF"/>
          </w:rPr>
          <w:t> </w:t>
        </w:r>
        <w:r>
          <w:rPr>
            <w:color w:val="0000FF"/>
            <w:sz w:val="24"/>
            <w:u w:val="single" w:color="0000FF"/>
          </w:rPr>
          <w:t>of</w:t>
        </w:r>
        <w:r>
          <w:rPr>
            <w:color w:val="0000FF"/>
            <w:spacing w:val="-2"/>
            <w:sz w:val="24"/>
            <w:u w:val="single" w:color="0000FF"/>
          </w:rPr>
          <w:t> </w:t>
        </w:r>
        <w:r>
          <w:rPr>
            <w:color w:val="0000FF"/>
            <w:sz w:val="24"/>
            <w:u w:val="single" w:color="0000FF"/>
          </w:rPr>
          <w:t>Research</w:t>
        </w:r>
        <w:r>
          <w:rPr>
            <w:color w:val="0000FF"/>
            <w:spacing w:val="-3"/>
            <w:sz w:val="24"/>
            <w:u w:val="single" w:color="0000FF"/>
          </w:rPr>
          <w:t> </w:t>
        </w:r>
        <w:r>
          <w:rPr>
            <w:color w:val="0000FF"/>
            <w:sz w:val="24"/>
            <w:u w:val="single" w:color="0000FF"/>
          </w:rPr>
          <w:t>Compliance</w:t>
        </w:r>
        <w:r>
          <w:rPr>
            <w:color w:val="0000FF"/>
            <w:spacing w:val="-1"/>
            <w:sz w:val="24"/>
            <w:u w:val="single" w:color="0000FF"/>
          </w:rPr>
          <w:t> </w:t>
        </w:r>
        <w:r>
          <w:rPr>
            <w:color w:val="0000FF"/>
            <w:sz w:val="24"/>
            <w:u w:val="single" w:color="0000FF"/>
          </w:rPr>
          <w:t>External</w:t>
        </w:r>
        <w:r>
          <w:rPr>
            <w:color w:val="0000FF"/>
            <w:spacing w:val="-3"/>
            <w:sz w:val="24"/>
            <w:u w:val="single" w:color="0000FF"/>
          </w:rPr>
          <w:t> </w:t>
        </w:r>
        <w:r>
          <w:rPr>
            <w:color w:val="0000FF"/>
            <w:sz w:val="24"/>
            <w:u w:val="single" w:color="0000FF"/>
          </w:rPr>
          <w:t>IRBs</w:t>
        </w:r>
        <w:r>
          <w:rPr>
            <w:color w:val="0000FF"/>
            <w:spacing w:val="1"/>
            <w:sz w:val="24"/>
            <w:u w:val="single" w:color="0000FF"/>
          </w:rPr>
          <w:t> </w:t>
        </w:r>
        <w:r>
          <w:rPr>
            <w:color w:val="0000FF"/>
            <w:spacing w:val="-2"/>
            <w:sz w:val="24"/>
            <w:u w:val="single" w:color="0000FF"/>
          </w:rPr>
          <w:t>Website</w:t>
        </w:r>
      </w:hyperlink>
    </w:p>
    <w:sectPr>
      <w:pgSz w:w="12240" w:h="15840"/>
      <w:pgMar w:header="0" w:footer="1054" w:top="1360" w:bottom="124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7184">
              <wp:simplePos x="0" y="0"/>
              <wp:positionH relativeFrom="page">
                <wp:posOffset>3474846</wp:posOffset>
              </wp:positionH>
              <wp:positionV relativeFrom="page">
                <wp:posOffset>9249114</wp:posOffset>
              </wp:positionV>
              <wp:extent cx="822325"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22325" cy="196215"/>
                      </a:xfrm>
                      <a:prstGeom prst="rect">
                        <a:avLst/>
                      </a:prstGeom>
                    </wps:spPr>
                    <wps:txbx>
                      <w:txbxContent>
                        <w:p>
                          <w:pPr>
                            <w:spacing w:before="21"/>
                            <w:ind w:left="20" w:right="0" w:firstLine="0"/>
                            <w:jc w:val="left"/>
                            <w:rPr>
                              <w:sz w:val="22"/>
                            </w:rPr>
                          </w:pPr>
                          <w:r>
                            <w:rPr>
                              <w:sz w:val="22"/>
                            </w:rPr>
                            <w:t>Page</w:t>
                          </w:r>
                          <w:r>
                            <w:rPr>
                              <w:spacing w:val="-3"/>
                              <w:sz w:val="22"/>
                            </w:rPr>
                            <w:t> </w:t>
                          </w:r>
                          <w:r>
                            <w:rPr>
                              <w:sz w:val="22"/>
                            </w:rPr>
                            <w:fldChar w:fldCharType="begin"/>
                          </w:r>
                          <w:r>
                            <w:rPr>
                              <w:sz w:val="22"/>
                            </w:rPr>
                            <w:instrText> PAGE </w:instrText>
                          </w:r>
                          <w:r>
                            <w:rPr>
                              <w:sz w:val="22"/>
                            </w:rPr>
                            <w:fldChar w:fldCharType="separate"/>
                          </w:r>
                          <w:r>
                            <w:rPr>
                              <w:sz w:val="22"/>
                            </w:rPr>
                            <w:t>1</w:t>
                          </w:r>
                          <w:r>
                            <w:rPr>
                              <w:sz w:val="22"/>
                            </w:rPr>
                            <w:fldChar w:fldCharType="end"/>
                          </w:r>
                          <w:r>
                            <w:rPr>
                              <w:spacing w:val="-3"/>
                              <w:sz w:val="22"/>
                            </w:rPr>
                            <w:t> </w:t>
                          </w:r>
                          <w:r>
                            <w:rPr>
                              <w:sz w:val="22"/>
                            </w:rPr>
                            <w:t>of</w:t>
                          </w:r>
                          <w:r>
                            <w:rPr>
                              <w:spacing w:val="-2"/>
                              <w:sz w:val="22"/>
                            </w:rPr>
                            <w:t> </w:t>
                          </w:r>
                          <w:r>
                            <w:rPr>
                              <w:spacing w:val="-10"/>
                              <w:sz w:val="22"/>
                            </w:rPr>
                            <w:fldChar w:fldCharType="begin"/>
                          </w:r>
                          <w:r>
                            <w:rPr>
                              <w:spacing w:val="-10"/>
                              <w:sz w:val="22"/>
                            </w:rPr>
                            <w:instrText> NUMPAGES </w:instrText>
                          </w:r>
                          <w:r>
                            <w:rPr>
                              <w:spacing w:val="-10"/>
                              <w:sz w:val="22"/>
                            </w:rPr>
                            <w:fldChar w:fldCharType="separate"/>
                          </w:r>
                          <w:r>
                            <w:rPr>
                              <w:spacing w:val="-10"/>
                              <w:sz w:val="22"/>
                            </w:rPr>
                            <w:t>4</w:t>
                          </w:r>
                          <w:r>
                            <w:rPr>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3.609985pt;margin-top:728.276733pt;width:64.75pt;height:15.45pt;mso-position-horizontal-relative:page;mso-position-vertical-relative:page;z-index:-15799296" type="#_x0000_t202" id="docshape1" filled="false" stroked="false">
              <v:textbox inset="0,0,0,0">
                <w:txbxContent>
                  <w:p>
                    <w:pPr>
                      <w:spacing w:before="21"/>
                      <w:ind w:left="20" w:right="0" w:firstLine="0"/>
                      <w:jc w:val="left"/>
                      <w:rPr>
                        <w:sz w:val="22"/>
                      </w:rPr>
                    </w:pPr>
                    <w:r>
                      <w:rPr>
                        <w:sz w:val="22"/>
                      </w:rPr>
                      <w:t>Page</w:t>
                    </w:r>
                    <w:r>
                      <w:rPr>
                        <w:spacing w:val="-3"/>
                        <w:sz w:val="22"/>
                      </w:rPr>
                      <w:t> </w:t>
                    </w:r>
                    <w:r>
                      <w:rPr>
                        <w:sz w:val="22"/>
                      </w:rPr>
                      <w:fldChar w:fldCharType="begin"/>
                    </w:r>
                    <w:r>
                      <w:rPr>
                        <w:sz w:val="22"/>
                      </w:rPr>
                      <w:instrText> PAGE </w:instrText>
                    </w:r>
                    <w:r>
                      <w:rPr>
                        <w:sz w:val="22"/>
                      </w:rPr>
                      <w:fldChar w:fldCharType="separate"/>
                    </w:r>
                    <w:r>
                      <w:rPr>
                        <w:sz w:val="22"/>
                      </w:rPr>
                      <w:t>1</w:t>
                    </w:r>
                    <w:r>
                      <w:rPr>
                        <w:sz w:val="22"/>
                      </w:rPr>
                      <w:fldChar w:fldCharType="end"/>
                    </w:r>
                    <w:r>
                      <w:rPr>
                        <w:spacing w:val="-3"/>
                        <w:sz w:val="22"/>
                      </w:rPr>
                      <w:t> </w:t>
                    </w:r>
                    <w:r>
                      <w:rPr>
                        <w:sz w:val="22"/>
                      </w:rPr>
                      <w:t>of</w:t>
                    </w:r>
                    <w:r>
                      <w:rPr>
                        <w:spacing w:val="-2"/>
                        <w:sz w:val="22"/>
                      </w:rPr>
                      <w:t> </w:t>
                    </w:r>
                    <w:r>
                      <w:rPr>
                        <w:spacing w:val="-10"/>
                        <w:sz w:val="22"/>
                      </w:rPr>
                      <w:fldChar w:fldCharType="begin"/>
                    </w:r>
                    <w:r>
                      <w:rPr>
                        <w:spacing w:val="-10"/>
                        <w:sz w:val="22"/>
                      </w:rPr>
                      <w:instrText> NUMPAGES </w:instrText>
                    </w:r>
                    <w:r>
                      <w:rPr>
                        <w:spacing w:val="-10"/>
                        <w:sz w:val="22"/>
                      </w:rPr>
                      <w:fldChar w:fldCharType="separate"/>
                    </w:r>
                    <w:r>
                      <w:rPr>
                        <w:spacing w:val="-10"/>
                        <w:sz w:val="22"/>
                      </w:rPr>
                      <w:t>4</w:t>
                    </w:r>
                    <w:r>
                      <w:rPr>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4"/>
      <w:szCs w:val="24"/>
      <w:lang w:val="en-US" w:eastAsia="en-US" w:bidi="ar-SA"/>
    </w:rPr>
  </w:style>
  <w:style w:styleId="Heading1" w:type="paragraph">
    <w:name w:val="Heading 1"/>
    <w:basedOn w:val="Normal"/>
    <w:uiPriority w:val="1"/>
    <w:qFormat/>
    <w:pPr>
      <w:outlineLvl w:val="1"/>
    </w:pPr>
    <w:rPr>
      <w:rFonts w:ascii="Verdana" w:hAnsi="Verdana" w:eastAsia="Verdana" w:cs="Verdana"/>
      <w:b/>
      <w:bCs/>
      <w:sz w:val="24"/>
      <w:szCs w:val="24"/>
      <w:lang w:val="en-US" w:eastAsia="en-US" w:bidi="ar-SA"/>
    </w:rPr>
  </w:style>
  <w:style w:styleId="ListParagraph" w:type="paragraph">
    <w:name w:val="List Paragraph"/>
    <w:basedOn w:val="Normal"/>
    <w:uiPriority w:val="1"/>
    <w:qFormat/>
    <w:pPr>
      <w:ind w:left="720" w:hanging="360"/>
    </w:pPr>
    <w:rPr>
      <w:rFonts w:ascii="Verdana" w:hAnsi="Verdana" w:eastAsia="Verdana" w:cs="Verdana"/>
      <w:lang w:val="en-US" w:eastAsia="en-US" w:bidi="ar-SA"/>
    </w:rPr>
  </w:style>
  <w:style w:styleId="TableParagraph" w:type="paragraph">
    <w:name w:val="Table Paragraph"/>
    <w:basedOn w:val="Normal"/>
    <w:uiPriority w:val="1"/>
    <w:qFormat/>
    <w:pPr>
      <w:spacing w:before="119"/>
      <w:ind w:left="107"/>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www.stonybrook.edu/policy/index.php" TargetMode="External"/><Relationship Id="rId8" Type="http://schemas.openxmlformats.org/officeDocument/2006/relationships/hyperlink" Target="https://www.stonybrook.edu/commcms/research-compliance/index.php" TargetMode="External"/><Relationship Id="rId9" Type="http://schemas.openxmlformats.org/officeDocument/2006/relationships/hyperlink" Target="https://www.ecfr.gov/current/title-45/subtitle-A/subchapter-A/part-46?toc=1" TargetMode="External"/><Relationship Id="rId10" Type="http://schemas.openxmlformats.org/officeDocument/2006/relationships/hyperlink" Target="https://www.ecfr.gov/current/title-21" TargetMode="External"/><Relationship Id="rId11" Type="http://schemas.openxmlformats.org/officeDocument/2006/relationships/hyperlink" Target="https://www.hhs.gov/ohrp/regulations-and-policy/belmont-report/index.html" TargetMode="External"/><Relationship Id="rId12" Type="http://schemas.openxmlformats.org/officeDocument/2006/relationships/hyperlink" Target="https://www.stonybrook.edu/commcms/research-compliance/Human-Subjects/sops" TargetMode="External"/><Relationship Id="rId13" Type="http://schemas.openxmlformats.org/officeDocument/2006/relationships/hyperlink" Target="https://www.stonybrook.edu/commcms/research-compliance/Human-Subjects/index.php" TargetMode="External"/><Relationship Id="rId14" Type="http://schemas.openxmlformats.org/officeDocument/2006/relationships/hyperlink" Target="https://www.stonybrook.edu/commcms/research-compliance/External-IRBs/index.php"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Ennis, Brian J.</dc:creator>
  <dcterms:created xsi:type="dcterms:W3CDTF">2026-03-17T17:41:38Z</dcterms:created>
  <dcterms:modified xsi:type="dcterms:W3CDTF">2026-03-17T17:41:38Z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2019</vt:lpwstr>
  </property>
  <property fmtid="{D5CDD505-2E9C-101B-9397-08002B2CF9AE}" pid="4" name="LastSaved">
    <vt:filetime>2026-03-17T00:00:00Z</vt:filetime>
  </property>
  <property fmtid="{D5CDD505-2E9C-101B-9397-08002B2CF9AE}" pid="5" name="Producer">
    <vt:lpwstr>Microsoft® Word 2019</vt:lpwstr>
  </property>
</Properties>
</file>