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71" w:lineRule="exact"/>
        <w:ind w:right="3"/>
      </w:pPr>
      <w:r>
        <w:rPr/>
        <w:t>Responsible</w:t>
      </w:r>
      <w:r>
        <w:rPr>
          <w:spacing w:val="-6"/>
        </w:rPr>
        <w:t> </w:t>
      </w:r>
      <w:r>
        <w:rPr/>
        <w:t>Conduct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Scholarship</w:t>
      </w:r>
    </w:p>
    <w:p>
      <w:pPr>
        <w:pStyle w:val="Title"/>
      </w:pP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>
          <w:spacing w:val="-2"/>
        </w:rPr>
        <w:t>Procedures</w:t>
      </w:r>
    </w:p>
    <w:p>
      <w:pPr>
        <w:pStyle w:val="BodyText"/>
        <w:ind w:left="0"/>
        <w:rPr>
          <w:sz w:val="48"/>
        </w:rPr>
      </w:pPr>
    </w:p>
    <w:p>
      <w:pPr>
        <w:spacing w:before="0"/>
        <w:ind w:left="360" w:right="0" w:firstLine="0"/>
        <w:jc w:val="left"/>
        <w:rPr>
          <w:sz w:val="32"/>
        </w:rPr>
      </w:pPr>
      <w:r>
        <w:rPr>
          <w:color w:val="2D74B5"/>
          <w:spacing w:val="-2"/>
          <w:sz w:val="32"/>
        </w:rPr>
        <w:t>Contents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  <w:tab w:pos="10430" w:val="right" w:leader="dot"/>
        </w:tabs>
        <w:spacing w:line="240" w:lineRule="auto" w:before="196" w:after="0"/>
        <w:ind w:left="520" w:right="0" w:hanging="160"/>
        <w:jc w:val="left"/>
        <w:rPr>
          <w:sz w:val="22"/>
        </w:rPr>
      </w:pPr>
      <w:hyperlink w:history="true" w:anchor="_bookmark0">
        <w:r>
          <w:rPr>
            <w:sz w:val="22"/>
          </w:rPr>
          <w:t>Responsible</w:t>
        </w:r>
        <w:r>
          <w:rPr>
            <w:spacing w:val="-10"/>
            <w:sz w:val="22"/>
          </w:rPr>
          <w:t> </w:t>
        </w:r>
        <w:r>
          <w:rPr>
            <w:sz w:val="22"/>
          </w:rPr>
          <w:t>Conduct</w:t>
        </w:r>
        <w:r>
          <w:rPr>
            <w:spacing w:val="-9"/>
            <w:sz w:val="22"/>
          </w:rPr>
          <w:t> </w:t>
        </w:r>
        <w:r>
          <w:rPr>
            <w:sz w:val="22"/>
          </w:rPr>
          <w:t>of</w:t>
        </w:r>
        <w:r>
          <w:rPr>
            <w:spacing w:val="-9"/>
            <w:sz w:val="22"/>
          </w:rPr>
          <w:t> </w:t>
        </w:r>
        <w:r>
          <w:rPr>
            <w:sz w:val="22"/>
          </w:rPr>
          <w:t>Research</w:t>
        </w:r>
        <w:r>
          <w:rPr>
            <w:spacing w:val="-8"/>
            <w:sz w:val="22"/>
          </w:rPr>
          <w:t> </w:t>
        </w:r>
        <w:r>
          <w:rPr>
            <w:sz w:val="22"/>
          </w:rPr>
          <w:t>and</w:t>
        </w:r>
        <w:r>
          <w:rPr>
            <w:spacing w:val="-9"/>
            <w:sz w:val="22"/>
          </w:rPr>
          <w:t> </w:t>
        </w:r>
        <w:r>
          <w:rPr>
            <w:spacing w:val="-2"/>
            <w:sz w:val="22"/>
          </w:rPr>
          <w:t>Scholarship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pStyle w:val="ListParagraph"/>
        <w:numPr>
          <w:ilvl w:val="1"/>
          <w:numId w:val="1"/>
        </w:numPr>
        <w:tabs>
          <w:tab w:pos="685" w:val="left" w:leader="none"/>
          <w:tab w:pos="10430" w:val="right" w:leader="dot"/>
        </w:tabs>
        <w:spacing w:line="240" w:lineRule="auto" w:before="121" w:after="0"/>
        <w:ind w:left="685" w:right="0" w:hanging="325"/>
        <w:jc w:val="left"/>
        <w:rPr>
          <w:sz w:val="22"/>
        </w:rPr>
      </w:pPr>
      <w:hyperlink w:history="true" w:anchor="_bookmark1">
        <w:r>
          <w:rPr>
            <w:spacing w:val="-2"/>
            <w:sz w:val="22"/>
          </w:rPr>
          <w:t>Applicability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pStyle w:val="ListParagraph"/>
        <w:numPr>
          <w:ilvl w:val="0"/>
          <w:numId w:val="1"/>
        </w:numPr>
        <w:tabs>
          <w:tab w:pos="539" w:val="left" w:leader="none"/>
          <w:tab w:pos="10429" w:val="right" w:leader="dot"/>
        </w:tabs>
        <w:spacing w:line="240" w:lineRule="auto" w:before="121" w:after="0"/>
        <w:ind w:left="539" w:right="0" w:hanging="179"/>
        <w:jc w:val="left"/>
        <w:rPr>
          <w:sz w:val="22"/>
        </w:rPr>
      </w:pPr>
      <w:hyperlink w:history="true" w:anchor="_bookmark2">
        <w:r>
          <w:rPr>
            <w:spacing w:val="-2"/>
            <w:sz w:val="22"/>
          </w:rPr>
          <w:t>Institutional</w:t>
        </w:r>
        <w:r>
          <w:rPr>
            <w:spacing w:val="10"/>
            <w:sz w:val="22"/>
          </w:rPr>
          <w:t> </w:t>
        </w:r>
        <w:r>
          <w:rPr>
            <w:spacing w:val="-4"/>
            <w:sz w:val="22"/>
          </w:rPr>
          <w:t>Roles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pStyle w:val="ListParagraph"/>
        <w:numPr>
          <w:ilvl w:val="1"/>
          <w:numId w:val="1"/>
        </w:numPr>
        <w:tabs>
          <w:tab w:pos="717" w:val="left" w:leader="none"/>
          <w:tab w:pos="10429" w:val="right" w:leader="dot"/>
        </w:tabs>
        <w:spacing w:line="240" w:lineRule="auto" w:before="121" w:after="0"/>
        <w:ind w:left="717" w:right="0" w:hanging="358"/>
        <w:jc w:val="left"/>
        <w:rPr>
          <w:sz w:val="22"/>
        </w:rPr>
      </w:pPr>
      <w:hyperlink w:history="true" w:anchor="_bookmark3">
        <w:r>
          <w:rPr>
            <w:sz w:val="22"/>
          </w:rPr>
          <w:t>Office</w:t>
        </w:r>
        <w:r>
          <w:rPr>
            <w:spacing w:val="-9"/>
            <w:sz w:val="22"/>
          </w:rPr>
          <w:t> </w:t>
        </w:r>
        <w:r>
          <w:rPr>
            <w:sz w:val="22"/>
          </w:rPr>
          <w:t>of</w:t>
        </w:r>
        <w:r>
          <w:rPr>
            <w:spacing w:val="-9"/>
            <w:sz w:val="22"/>
          </w:rPr>
          <w:t> </w:t>
        </w:r>
        <w:r>
          <w:rPr>
            <w:sz w:val="22"/>
          </w:rPr>
          <w:t>Research</w:t>
        </w:r>
        <w:r>
          <w:rPr>
            <w:spacing w:val="-9"/>
            <w:sz w:val="22"/>
          </w:rPr>
          <w:t> </w:t>
        </w:r>
        <w:r>
          <w:rPr>
            <w:sz w:val="22"/>
          </w:rPr>
          <w:t>Compliance</w:t>
        </w:r>
        <w:r>
          <w:rPr>
            <w:spacing w:val="-8"/>
            <w:sz w:val="22"/>
          </w:rPr>
          <w:t> </w:t>
        </w:r>
        <w:r>
          <w:rPr>
            <w:spacing w:val="-4"/>
            <w:sz w:val="22"/>
          </w:rPr>
          <w:t>(ORC)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pStyle w:val="ListParagraph"/>
        <w:numPr>
          <w:ilvl w:val="1"/>
          <w:numId w:val="1"/>
        </w:numPr>
        <w:tabs>
          <w:tab w:pos="684" w:val="left" w:leader="none"/>
          <w:tab w:pos="10429" w:val="right" w:leader="dot"/>
        </w:tabs>
        <w:spacing w:line="240" w:lineRule="auto" w:before="122" w:after="0"/>
        <w:ind w:left="684" w:right="0" w:hanging="325"/>
        <w:jc w:val="left"/>
        <w:rPr>
          <w:sz w:val="22"/>
        </w:rPr>
      </w:pPr>
      <w:hyperlink w:history="true" w:anchor="_bookmark4">
        <w:r>
          <w:rPr>
            <w:sz w:val="22"/>
          </w:rPr>
          <w:t>Academic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Units</w:t>
        </w:r>
        <w:r>
          <w:rPr>
            <w:sz w:val="22"/>
          </w:rPr>
          <w:tab/>
        </w:r>
        <w:r>
          <w:rPr>
            <w:spacing w:val="-10"/>
            <w:sz w:val="22"/>
          </w:rPr>
          <w:t>2</w:t>
        </w:r>
      </w:hyperlink>
    </w:p>
    <w:p>
      <w:pPr>
        <w:pStyle w:val="ListParagraph"/>
        <w:numPr>
          <w:ilvl w:val="1"/>
          <w:numId w:val="1"/>
        </w:numPr>
        <w:tabs>
          <w:tab w:pos="717" w:val="left" w:leader="none"/>
          <w:tab w:pos="10429" w:val="right" w:leader="dot"/>
        </w:tabs>
        <w:spacing w:line="240" w:lineRule="auto" w:before="121" w:after="0"/>
        <w:ind w:left="717" w:right="0" w:hanging="358"/>
        <w:jc w:val="left"/>
        <w:rPr>
          <w:sz w:val="22"/>
        </w:rPr>
      </w:pPr>
      <w:hyperlink w:history="true" w:anchor="_bookmark5">
        <w:r>
          <w:rPr>
            <w:sz w:val="22"/>
          </w:rPr>
          <w:t>RCRS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Committee/Subcommittee</w:t>
        </w:r>
        <w:r>
          <w:rPr>
            <w:sz w:val="22"/>
          </w:rPr>
          <w:tab/>
        </w:r>
        <w:r>
          <w:rPr>
            <w:spacing w:val="-10"/>
            <w:sz w:val="22"/>
          </w:rPr>
          <w:t>3</w:t>
        </w:r>
      </w:hyperlink>
    </w:p>
    <w:p>
      <w:pPr>
        <w:pStyle w:val="ListParagraph"/>
        <w:numPr>
          <w:ilvl w:val="1"/>
          <w:numId w:val="1"/>
        </w:numPr>
        <w:tabs>
          <w:tab w:pos="717" w:val="left" w:leader="none"/>
          <w:tab w:pos="10429" w:val="right" w:leader="dot"/>
        </w:tabs>
        <w:spacing w:line="240" w:lineRule="auto" w:before="122" w:after="0"/>
        <w:ind w:left="717" w:right="0" w:hanging="358"/>
        <w:jc w:val="left"/>
        <w:rPr>
          <w:sz w:val="22"/>
        </w:rPr>
      </w:pPr>
      <w:hyperlink w:history="true" w:anchor="_bookmark6">
        <w:r>
          <w:rPr>
            <w:spacing w:val="-2"/>
            <w:sz w:val="22"/>
          </w:rPr>
          <w:t>Definitions</w:t>
        </w:r>
        <w:r>
          <w:rPr>
            <w:sz w:val="22"/>
          </w:rPr>
          <w:tab/>
        </w:r>
        <w:r>
          <w:rPr>
            <w:spacing w:val="-10"/>
            <w:sz w:val="22"/>
          </w:rPr>
          <w:t>3</w:t>
        </w:r>
      </w:hyperlink>
    </w:p>
    <w:p>
      <w:pPr>
        <w:pStyle w:val="ListParagraph"/>
        <w:numPr>
          <w:ilvl w:val="1"/>
          <w:numId w:val="1"/>
        </w:numPr>
        <w:tabs>
          <w:tab w:pos="717" w:val="left" w:leader="none"/>
          <w:tab w:pos="10430" w:val="right" w:leader="dot"/>
        </w:tabs>
        <w:spacing w:line="240" w:lineRule="auto" w:before="120" w:after="0"/>
        <w:ind w:left="717" w:right="0" w:hanging="358"/>
        <w:jc w:val="left"/>
        <w:rPr>
          <w:sz w:val="22"/>
        </w:rPr>
      </w:pPr>
      <w:hyperlink w:history="true" w:anchor="_bookmark7">
        <w:r>
          <w:rPr>
            <w:spacing w:val="-2"/>
            <w:sz w:val="22"/>
          </w:rPr>
          <w:t>Training</w:t>
        </w:r>
        <w:r>
          <w:rPr>
            <w:sz w:val="22"/>
          </w:rPr>
          <w:tab/>
        </w:r>
        <w:r>
          <w:rPr>
            <w:spacing w:val="-10"/>
            <w:sz w:val="22"/>
          </w:rPr>
          <w:t>3</w:t>
        </w:r>
      </w:hyperlink>
    </w:p>
    <w:p>
      <w:pPr>
        <w:pStyle w:val="ListParagraph"/>
        <w:numPr>
          <w:ilvl w:val="1"/>
          <w:numId w:val="1"/>
        </w:numPr>
        <w:tabs>
          <w:tab w:pos="685" w:val="left" w:leader="none"/>
          <w:tab w:pos="10429" w:val="right" w:leader="dot"/>
        </w:tabs>
        <w:spacing w:line="240" w:lineRule="auto" w:before="121" w:after="0"/>
        <w:ind w:left="685" w:right="0" w:hanging="325"/>
        <w:jc w:val="left"/>
        <w:rPr>
          <w:sz w:val="22"/>
        </w:rPr>
      </w:pPr>
      <w:hyperlink w:history="true" w:anchor="_bookmark8">
        <w:r>
          <w:rPr>
            <w:sz w:val="22"/>
          </w:rPr>
          <w:t>ORC</w:t>
        </w:r>
        <w:r>
          <w:rPr>
            <w:spacing w:val="-7"/>
            <w:sz w:val="22"/>
          </w:rPr>
          <w:t> </w:t>
        </w:r>
        <w:r>
          <w:rPr>
            <w:sz w:val="22"/>
          </w:rPr>
          <w:t>Roles</w:t>
        </w:r>
        <w:r>
          <w:rPr>
            <w:spacing w:val="-6"/>
            <w:sz w:val="22"/>
          </w:rPr>
          <w:t> </w:t>
        </w:r>
        <w:r>
          <w:rPr>
            <w:sz w:val="22"/>
          </w:rPr>
          <w:t>and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Procedures</w:t>
        </w:r>
        <w:r>
          <w:rPr>
            <w:sz w:val="22"/>
          </w:rPr>
          <w:tab/>
        </w:r>
        <w:r>
          <w:rPr>
            <w:spacing w:val="-10"/>
            <w:sz w:val="22"/>
          </w:rPr>
          <w:t>5</w:t>
        </w:r>
      </w:hyperlink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1323" w:top="1540" w:bottom="1520" w:left="720" w:right="10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40" w:lineRule="auto" w:before="37" w:after="0"/>
        <w:ind w:left="534" w:right="0" w:hanging="174"/>
        <w:jc w:val="left"/>
        <w:rPr>
          <w:sz w:val="24"/>
        </w:rPr>
      </w:pPr>
      <w:bookmarkStart w:name="1 Responsible Conduct of Research and Sc" w:id="1"/>
      <w:bookmarkEnd w:id="1"/>
      <w:r>
        <w:rPr/>
      </w:r>
      <w:bookmarkStart w:name="_bookmark0" w:id="2"/>
      <w:bookmarkEnd w:id="2"/>
      <w:r>
        <w:rPr/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Scholarship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292" w:after="0"/>
        <w:ind w:left="715" w:right="0" w:hanging="355"/>
        <w:jc w:val="left"/>
        <w:rPr>
          <w:sz w:val="24"/>
        </w:rPr>
      </w:pPr>
      <w:bookmarkStart w:name="1.1 Applicability" w:id="3"/>
      <w:bookmarkEnd w:id="3"/>
      <w:r>
        <w:rPr/>
      </w:r>
      <w:bookmarkStart w:name="_bookmark1" w:id="4"/>
      <w:bookmarkEnd w:id="4"/>
      <w:r>
        <w:rPr/>
      </w:r>
      <w:r>
        <w:rPr>
          <w:spacing w:val="-2"/>
          <w:sz w:val="24"/>
        </w:rPr>
        <w:t>Applicability</w:t>
      </w:r>
    </w:p>
    <w:p>
      <w:pPr>
        <w:pStyle w:val="BodyText"/>
        <w:ind w:left="0"/>
      </w:pPr>
    </w:p>
    <w:p>
      <w:pPr>
        <w:pStyle w:val="BodyText"/>
        <w:ind w:left="359"/>
      </w:pPr>
      <w:r>
        <w:rPr/>
        <w:t>The</w:t>
      </w:r>
      <w:r>
        <w:rPr>
          <w:spacing w:val="-5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Conduct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(RCRS)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(RCR)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1" w:after="0"/>
        <w:ind w:left="719" w:right="0" w:hanging="359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follows: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0" w:after="0"/>
        <w:ind w:left="1080" w:right="602" w:hanging="360"/>
        <w:jc w:val="left"/>
        <w:rPr>
          <w:sz w:val="24"/>
        </w:rPr>
      </w:pPr>
      <w:r>
        <w:rPr>
          <w:sz w:val="24"/>
        </w:rPr>
        <w:t>Faculty,</w:t>
      </w:r>
      <w:r>
        <w:rPr>
          <w:spacing w:val="-4"/>
          <w:sz w:val="24"/>
        </w:rPr>
        <w:t> </w:t>
      </w:r>
      <w:r>
        <w:rPr>
          <w:sz w:val="24"/>
        </w:rPr>
        <w:t>Post-doctoral</w:t>
      </w:r>
      <w:r>
        <w:rPr>
          <w:spacing w:val="-4"/>
          <w:sz w:val="24"/>
        </w:rPr>
        <w:t> </w:t>
      </w:r>
      <w:r>
        <w:rPr>
          <w:sz w:val="24"/>
        </w:rPr>
        <w:t>Fellows,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Staff,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their home academic unit's </w:t>
      </w:r>
      <w:r>
        <w:rPr>
          <w:b/>
          <w:sz w:val="24"/>
        </w:rPr>
        <w:t>Complementary Policy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Undergraduate</w:t>
      </w:r>
      <w:r>
        <w:rPr>
          <w:spacing w:val="-2"/>
          <w:sz w:val="24"/>
        </w:rPr>
        <w:t> Students</w:t>
      </w:r>
    </w:p>
    <w:p>
      <w:pPr>
        <w:pStyle w:val="ListParagraph"/>
        <w:numPr>
          <w:ilvl w:val="2"/>
          <w:numId w:val="3"/>
        </w:numPr>
        <w:tabs>
          <w:tab w:pos="1439" w:val="left" w:leader="none"/>
        </w:tabs>
        <w:spacing w:line="292" w:lineRule="exact" w:before="0" w:after="0"/>
        <w:ind w:left="1439" w:right="0" w:hanging="269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Vice-Provost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Undergraduate</w:t>
      </w:r>
      <w:r>
        <w:rPr>
          <w:spacing w:val="-2"/>
          <w:sz w:val="24"/>
        </w:rPr>
        <w:t> </w:t>
      </w:r>
      <w:r>
        <w:rPr>
          <w:sz w:val="24"/>
        </w:rPr>
        <w:t>Education;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2"/>
          <w:numId w:val="3"/>
        </w:numPr>
        <w:tabs>
          <w:tab w:pos="1439" w:val="left" w:leader="none"/>
        </w:tabs>
        <w:spacing w:line="240" w:lineRule="auto" w:before="0" w:after="0"/>
        <w:ind w:left="1439" w:right="0" w:hanging="269"/>
        <w:jc w:val="left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program.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303" w:hanging="360"/>
        <w:jc w:val="left"/>
        <w:rPr>
          <w:sz w:val="24"/>
        </w:rPr>
      </w:pPr>
      <w:r>
        <w:rPr>
          <w:sz w:val="24"/>
        </w:rPr>
        <w:t>Visiting college-level students and visiting scholars who are collaborating on research activities with Stony Brook University faculty, as required by the </w:t>
      </w:r>
      <w:r>
        <w:rPr>
          <w:b/>
          <w:sz w:val="24"/>
        </w:rPr>
        <w:t>Complementary Policy </w:t>
      </w:r>
      <w:r>
        <w:rPr>
          <w:sz w:val="24"/>
        </w:rPr>
        <w:t>of the hosting faculty member's academic unit. For those visitors from another institution, the SBU RCRS training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waived</w:t>
      </w:r>
      <w:r>
        <w:rPr>
          <w:spacing w:val="-3"/>
          <w:sz w:val="24"/>
        </w:rPr>
        <w:t> </w:t>
      </w:r>
      <w:r>
        <w:rPr>
          <w:sz w:val="24"/>
        </w:rPr>
        <w:t>pending</w:t>
      </w:r>
      <w:r>
        <w:rPr>
          <w:spacing w:val="-3"/>
          <w:sz w:val="24"/>
        </w:rPr>
        <w:t> </w:t>
      </w:r>
      <w:r>
        <w:rPr>
          <w:sz w:val="24"/>
        </w:rPr>
        <w:t>proof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RCRS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home </w:t>
      </w:r>
      <w:r>
        <w:rPr>
          <w:spacing w:val="-2"/>
          <w:sz w:val="24"/>
        </w:rPr>
        <w:t>institution.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bookmarkStart w:name="2 Institutional Roles" w:id="5"/>
      <w:bookmarkEnd w:id="5"/>
      <w:r>
        <w:rPr/>
      </w:r>
      <w:bookmarkStart w:name="_bookmark2" w:id="6"/>
      <w:bookmarkEnd w:id="6"/>
      <w:r>
        <w:rPr/>
      </w:r>
      <w:r>
        <w:rPr>
          <w:sz w:val="24"/>
        </w:rPr>
        <w:t>Institutional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Roles</w:t>
      </w: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586" w:lineRule="exact" w:before="28" w:after="0"/>
        <w:ind w:left="359" w:right="6122" w:firstLine="0"/>
        <w:jc w:val="left"/>
        <w:rPr>
          <w:sz w:val="24"/>
        </w:rPr>
      </w:pPr>
      <w:bookmarkStart w:name="2.1 Office of Research Compliance (ORC)" w:id="7"/>
      <w:bookmarkEnd w:id="7"/>
      <w:r>
        <w:rPr/>
      </w:r>
      <w:bookmarkStart w:name="_bookmark3" w:id="8"/>
      <w:bookmarkEnd w:id="8"/>
      <w:r>
        <w:rPr/>
      </w:r>
      <w:r>
        <w:rPr>
          <w:sz w:val="24"/>
        </w:rPr>
        <w:t>Office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Compliance</w:t>
      </w:r>
      <w:r>
        <w:rPr>
          <w:spacing w:val="-9"/>
          <w:sz w:val="24"/>
        </w:rPr>
        <w:t> </w:t>
      </w:r>
      <w:r>
        <w:rPr>
          <w:sz w:val="24"/>
        </w:rPr>
        <w:t>(ORC) The Office of Research Compliance will: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53" w:lineRule="exact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RCRS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RCRS</w:t>
      </w:r>
      <w:r>
        <w:rPr>
          <w:spacing w:val="-2"/>
          <w:sz w:val="24"/>
        </w:rPr>
        <w:t> Subcommittee.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RCRS</w:t>
      </w:r>
      <w:r>
        <w:rPr>
          <w:spacing w:val="-2"/>
          <w:sz w:val="24"/>
        </w:rPr>
        <w:t> </w:t>
      </w:r>
      <w:r>
        <w:rPr>
          <w:sz w:val="24"/>
        </w:rPr>
        <w:t>database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in-person</w:t>
      </w:r>
      <w:r>
        <w:rPr>
          <w:spacing w:val="-2"/>
          <w:sz w:val="24"/>
        </w:rPr>
        <w:t> training.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1" w:after="0"/>
        <w:ind w:left="720" w:right="879" w:hanging="360"/>
        <w:jc w:val="both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host</w:t>
      </w:r>
      <w:r>
        <w:rPr>
          <w:spacing w:val="-4"/>
          <w:sz w:val="24"/>
        </w:rPr>
        <w:t> </w:t>
      </w:r>
      <w:r>
        <w:rPr>
          <w:sz w:val="24"/>
        </w:rPr>
        <w:t>workshops</w:t>
      </w:r>
      <w:r>
        <w:rPr>
          <w:spacing w:val="-4"/>
          <w:sz w:val="24"/>
        </w:rPr>
        <w:t> </w:t>
      </w:r>
      <w:r>
        <w:rPr>
          <w:sz w:val="24"/>
        </w:rPr>
        <w:t>(upon</w:t>
      </w:r>
      <w:r>
        <w:rPr>
          <w:spacing w:val="-3"/>
          <w:sz w:val="24"/>
        </w:rPr>
        <w:t> </w:t>
      </w:r>
      <w:r>
        <w:rPr>
          <w:sz w:val="24"/>
        </w:rPr>
        <w:t>request)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involving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4"/>
          <w:sz w:val="24"/>
        </w:rPr>
        <w:t> </w:t>
      </w:r>
      <w:r>
        <w:rPr>
          <w:sz w:val="24"/>
        </w:rPr>
        <w:t>subjects,</w:t>
      </w:r>
      <w:r>
        <w:rPr>
          <w:spacing w:val="-4"/>
          <w:sz w:val="24"/>
        </w:rPr>
        <w:t> </w:t>
      </w:r>
      <w:r>
        <w:rPr>
          <w:sz w:val="24"/>
        </w:rPr>
        <w:t>research involving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subjects,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misconduct,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conflict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interest,</w:t>
      </w:r>
      <w:r>
        <w:rPr>
          <w:spacing w:val="-4"/>
          <w:sz w:val="24"/>
        </w:rPr>
        <w:t> </w:t>
      </w:r>
      <w:r>
        <w:rPr>
          <w:sz w:val="24"/>
        </w:rPr>
        <w:t>etc.,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partial fulfillment of the RCR in-person training requirement.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1264" w:hanging="360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development,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GRD</w:t>
      </w:r>
      <w:r>
        <w:rPr>
          <w:spacing w:val="-4"/>
          <w:sz w:val="24"/>
        </w:rPr>
        <w:t> </w:t>
      </w:r>
      <w:r>
        <w:rPr>
          <w:sz w:val="24"/>
        </w:rPr>
        <w:t>500</w:t>
      </w:r>
      <w:r>
        <w:rPr>
          <w:spacing w:val="-4"/>
          <w:sz w:val="24"/>
        </w:rPr>
        <w:t> </w:t>
      </w:r>
      <w:r>
        <w:rPr>
          <w:sz w:val="24"/>
        </w:rPr>
        <w:t>series</w:t>
      </w:r>
      <w:r>
        <w:rPr>
          <w:spacing w:val="-4"/>
          <w:sz w:val="24"/>
        </w:rPr>
        <w:t> </w:t>
      </w:r>
      <w:r>
        <w:rPr>
          <w:sz w:val="24"/>
        </w:rPr>
        <w:t>across </w:t>
      </w:r>
      <w:r>
        <w:rPr>
          <w:spacing w:val="-2"/>
          <w:sz w:val="24"/>
        </w:rPr>
        <w:t>disciplines.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814" w:hanging="360"/>
        <w:jc w:val="left"/>
        <w:rPr>
          <w:sz w:val="24"/>
        </w:rPr>
      </w:pPr>
      <w:r>
        <w:rPr>
          <w:sz w:val="24"/>
        </w:rPr>
        <w:t>Foster</w:t>
      </w:r>
      <w:r>
        <w:rPr>
          <w:spacing w:val="-3"/>
          <w:sz w:val="24"/>
        </w:rPr>
        <w:t> </w:t>
      </w:r>
      <w:r>
        <w:rPr>
          <w:sz w:val="24"/>
        </w:rPr>
        <w:t>collaboration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disciplines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providing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central</w:t>
      </w:r>
      <w:r>
        <w:rPr>
          <w:spacing w:val="-5"/>
          <w:sz w:val="24"/>
        </w:rPr>
        <w:t> </w:t>
      </w:r>
      <w:r>
        <w:rPr>
          <w:sz w:val="24"/>
        </w:rPr>
        <w:t>repository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sharing</w:t>
      </w:r>
      <w:r>
        <w:rPr>
          <w:spacing w:val="-4"/>
          <w:sz w:val="24"/>
        </w:rPr>
        <w:t> </w:t>
      </w:r>
      <w:r>
        <w:rPr>
          <w:sz w:val="24"/>
        </w:rPr>
        <w:t>of program content (videos/lectures.)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1034" w:hanging="360"/>
        <w:jc w:val="left"/>
        <w:rPr>
          <w:sz w:val="24"/>
        </w:rPr>
      </w:pPr>
      <w:r>
        <w:rPr>
          <w:sz w:val="24"/>
        </w:rPr>
        <w:t>Foster</w:t>
      </w:r>
      <w:r>
        <w:rPr>
          <w:spacing w:val="-3"/>
          <w:sz w:val="24"/>
        </w:rPr>
        <w:t> </w:t>
      </w:r>
      <w:r>
        <w:rPr>
          <w:sz w:val="24"/>
        </w:rPr>
        <w:t>collaboration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units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hosting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for discussion and sharing of RCRS policies and best practices.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granting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agencies.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580" w:lineRule="atLeast" w:before="73" w:after="0"/>
        <w:ind w:left="360" w:right="8110" w:firstLine="0"/>
        <w:jc w:val="left"/>
        <w:rPr>
          <w:sz w:val="24"/>
        </w:rPr>
      </w:pPr>
      <w:bookmarkStart w:name="2.2 Academic Units" w:id="9"/>
      <w:bookmarkEnd w:id="9"/>
      <w:r>
        <w:rPr/>
      </w:r>
      <w:bookmarkStart w:name="_bookmark4" w:id="10"/>
      <w:bookmarkEnd w:id="10"/>
      <w:r>
        <w:rPr/>
      </w:r>
      <w:r>
        <w:rPr>
          <w:sz w:val="24"/>
        </w:rPr>
        <w:t>Academic Units Academic</w:t>
      </w:r>
      <w:r>
        <w:rPr>
          <w:spacing w:val="-3"/>
          <w:sz w:val="24"/>
        </w:rPr>
        <w:t> </w:t>
      </w:r>
      <w:r>
        <w:rPr>
          <w:sz w:val="24"/>
        </w:rPr>
        <w:t>Units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will: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4" w:after="0"/>
        <w:ind w:left="719" w:right="0" w:hanging="359"/>
        <w:jc w:val="left"/>
        <w:rPr>
          <w:sz w:val="24"/>
        </w:rPr>
      </w:pPr>
      <w:r>
        <w:rPr>
          <w:sz w:val="24"/>
        </w:rPr>
        <w:t>Appoint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representative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serve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RCRS</w:t>
      </w:r>
      <w:r>
        <w:rPr>
          <w:spacing w:val="-2"/>
          <w:sz w:val="24"/>
        </w:rPr>
        <w:t> Committee.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305" w:lineRule="exact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Complementary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unit.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RCRS</w:t>
      </w:r>
      <w:r>
        <w:rPr>
          <w:spacing w:val="-3"/>
          <w:sz w:val="24"/>
        </w:rPr>
        <w:t> </w:t>
      </w:r>
      <w:r>
        <w:rPr>
          <w:sz w:val="24"/>
        </w:rPr>
        <w:t>in-person</w:t>
      </w:r>
      <w:r>
        <w:rPr>
          <w:spacing w:val="-2"/>
          <w:sz w:val="24"/>
        </w:rPr>
        <w:t> training.</w:t>
      </w:r>
    </w:p>
    <w:p>
      <w:pPr>
        <w:pStyle w:val="ListParagraph"/>
        <w:spacing w:after="0" w:line="305" w:lineRule="exact"/>
        <w:jc w:val="left"/>
        <w:rPr>
          <w:sz w:val="24"/>
        </w:rPr>
        <w:sectPr>
          <w:pgSz w:w="12240" w:h="15840"/>
          <w:pgMar w:header="0" w:footer="1323" w:top="1220" w:bottom="1520" w:left="720" w:right="1080"/>
        </w:sectPr>
      </w:pP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37" w:after="0"/>
        <w:ind w:left="718" w:right="0" w:hanging="358"/>
        <w:jc w:val="left"/>
        <w:rPr>
          <w:sz w:val="24"/>
        </w:rPr>
      </w:pPr>
      <w:bookmarkStart w:name="2.3 RCRS Committee/Subcommittee" w:id="11"/>
      <w:bookmarkEnd w:id="11"/>
      <w:r>
        <w:rPr/>
      </w:r>
      <w:bookmarkStart w:name="_bookmark5" w:id="12"/>
      <w:bookmarkEnd w:id="12"/>
      <w:r>
        <w:rPr/>
      </w:r>
      <w:r>
        <w:rPr>
          <w:sz w:val="24"/>
        </w:rPr>
        <w:t>RCRS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Committee/Subcommittee</w:t>
      </w:r>
    </w:p>
    <w:p>
      <w:pPr>
        <w:pStyle w:val="BodyText"/>
        <w:spacing w:before="292"/>
        <w:ind w:left="360"/>
      </w:pPr>
      <w:r>
        <w:rPr/>
        <w:t>The</w:t>
      </w:r>
      <w:r>
        <w:rPr>
          <w:spacing w:val="-2"/>
        </w:rPr>
        <w:t> </w:t>
      </w:r>
      <w:r>
        <w:rPr/>
        <w:t>RCRS</w:t>
      </w:r>
      <w:r>
        <w:rPr>
          <w:spacing w:val="-3"/>
        </w:rPr>
        <w:t> </w:t>
      </w:r>
      <w:r>
        <w:rPr/>
        <w:t>Committee</w:t>
      </w:r>
      <w:r>
        <w:rPr>
          <w:spacing w:val="-1"/>
        </w:rPr>
        <w:t> </w:t>
      </w:r>
      <w:r>
        <w:rPr>
          <w:spacing w:val="-2"/>
        </w:rPr>
        <w:t>will: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practices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resources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comprehensive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RCRS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BodyText"/>
        <w:spacing w:before="1"/>
        <w:ind w:left="0"/>
      </w:pPr>
    </w:p>
    <w:p>
      <w:pPr>
        <w:pStyle w:val="BodyText"/>
        <w:spacing w:line="292" w:lineRule="exact"/>
        <w:ind w:left="360"/>
      </w:pPr>
      <w:r>
        <w:rPr/>
        <w:t>The</w:t>
      </w:r>
      <w:r>
        <w:rPr>
          <w:spacing w:val="-3"/>
        </w:rPr>
        <w:t> </w:t>
      </w:r>
      <w:r>
        <w:rPr/>
        <w:t>RCRS</w:t>
      </w:r>
      <w:r>
        <w:rPr>
          <w:spacing w:val="-3"/>
        </w:rPr>
        <w:t> </w:t>
      </w:r>
      <w:r>
        <w:rPr/>
        <w:t>Subcommittee</w:t>
      </w:r>
      <w:r>
        <w:rPr>
          <w:spacing w:val="-2"/>
        </w:rPr>
        <w:t> will: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unit’s</w:t>
      </w:r>
      <w:r>
        <w:rPr>
          <w:spacing w:val="-4"/>
          <w:sz w:val="24"/>
        </w:rPr>
        <w:t> </w:t>
      </w:r>
      <w:r>
        <w:rPr>
          <w:sz w:val="24"/>
        </w:rPr>
        <w:t>Complementary</w:t>
      </w:r>
      <w:r>
        <w:rPr>
          <w:spacing w:val="-2"/>
          <w:sz w:val="24"/>
        </w:rPr>
        <w:t> Policies.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24"/>
        </w:rPr>
      </w:pPr>
      <w:bookmarkStart w:name="2.4 Definitions" w:id="13"/>
      <w:bookmarkEnd w:id="13"/>
      <w:r>
        <w:rPr/>
      </w:r>
      <w:bookmarkStart w:name="_bookmark6" w:id="14"/>
      <w:bookmarkEnd w:id="14"/>
      <w:r>
        <w:rPr/>
      </w:r>
      <w:r>
        <w:rPr>
          <w:spacing w:val="-2"/>
          <w:sz w:val="24"/>
        </w:rPr>
        <w:t>Definitions</w:t>
      </w:r>
    </w:p>
    <w:p>
      <w:pPr>
        <w:pStyle w:val="BodyText"/>
        <w:ind w:left="0"/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“Academic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Unit”:</w:t>
      </w:r>
      <w:r>
        <w:rPr>
          <w:b/>
          <w:spacing w:val="37"/>
          <w:sz w:val="22"/>
        </w:rPr>
        <w:t> </w:t>
      </w:r>
      <w:r>
        <w:rPr>
          <w:sz w:val="22"/>
        </w:rPr>
        <w:t>University</w:t>
      </w:r>
      <w:r>
        <w:rPr>
          <w:spacing w:val="-7"/>
          <w:sz w:val="22"/>
        </w:rPr>
        <w:t> </w:t>
      </w: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designation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either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college.</w:t>
      </w:r>
    </w:p>
    <w:p>
      <w:pPr>
        <w:spacing w:line="259" w:lineRule="auto" w:before="182"/>
        <w:ind w:left="360" w:right="0" w:firstLine="0"/>
        <w:jc w:val="left"/>
        <w:rPr>
          <w:sz w:val="22"/>
        </w:rPr>
      </w:pPr>
      <w:r>
        <w:rPr>
          <w:b/>
          <w:sz w:val="22"/>
        </w:rPr>
        <w:t>“Complementary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Policy”:</w:t>
      </w:r>
      <w:r>
        <w:rPr>
          <w:b/>
          <w:spacing w:val="-3"/>
          <w:sz w:val="22"/>
        </w:rPr>
        <w:t> </w:t>
      </w:r>
      <w:r>
        <w:rPr>
          <w:sz w:val="22"/>
        </w:rPr>
        <w:t>Defines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3"/>
          <w:sz w:val="22"/>
        </w:rPr>
        <w:t> </w:t>
      </w:r>
      <w:r>
        <w:rPr>
          <w:sz w:val="22"/>
        </w:rPr>
        <w:t>unit's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completion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RCRS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their faculty, post-doctoral associates, research staff, graduate students, and undergraduate students involved in research and scholarship.</w:t>
      </w:r>
    </w:p>
    <w:p>
      <w:pPr>
        <w:spacing w:line="259" w:lineRule="auto" w:before="159"/>
        <w:ind w:left="360" w:right="0" w:firstLine="0"/>
        <w:jc w:val="left"/>
        <w:rPr>
          <w:sz w:val="22"/>
        </w:rPr>
      </w:pPr>
      <w:r>
        <w:rPr>
          <w:b/>
          <w:sz w:val="22"/>
        </w:rPr>
        <w:t>“In-Person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Training”:</w:t>
      </w:r>
      <w:r>
        <w:rPr>
          <w:b/>
          <w:spacing w:val="-5"/>
          <w:sz w:val="22"/>
        </w:rPr>
        <w:t> </w:t>
      </w:r>
      <w:r>
        <w:rPr>
          <w:sz w:val="22"/>
        </w:rPr>
        <w:t>Face-to-face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promotes</w:t>
      </w:r>
      <w:r>
        <w:rPr>
          <w:spacing w:val="-4"/>
          <w:sz w:val="22"/>
        </w:rPr>
        <w:t> </w:t>
      </w:r>
      <w:r>
        <w:rPr>
          <w:sz w:val="22"/>
        </w:rPr>
        <w:t>interaction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discussion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responsible</w:t>
      </w:r>
      <w:r>
        <w:rPr>
          <w:spacing w:val="-4"/>
          <w:sz w:val="22"/>
        </w:rPr>
        <w:t> </w:t>
      </w:r>
      <w:r>
        <w:rPr>
          <w:sz w:val="22"/>
        </w:rPr>
        <w:t>conduct of research and/or scholarship.</w:t>
      </w:r>
    </w:p>
    <w:p>
      <w:pPr>
        <w:spacing w:line="259" w:lineRule="auto" w:before="159"/>
        <w:ind w:left="360" w:right="0" w:firstLine="0"/>
        <w:jc w:val="left"/>
        <w:rPr>
          <w:sz w:val="22"/>
        </w:rPr>
      </w:pPr>
      <w:r>
        <w:rPr>
          <w:b/>
          <w:sz w:val="22"/>
        </w:rPr>
        <w:t>“On-line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Training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(CITI)”:</w:t>
      </w:r>
      <w:r>
        <w:rPr>
          <w:b/>
          <w:spacing w:val="40"/>
          <w:sz w:val="22"/>
        </w:rPr>
        <w:t> </w:t>
      </w:r>
      <w:r>
        <w:rPr>
          <w:sz w:val="22"/>
        </w:rPr>
        <w:t>RCR</w:t>
      </w:r>
      <w:r>
        <w:rPr>
          <w:spacing w:val="-3"/>
          <w:sz w:val="22"/>
        </w:rPr>
        <w:t> </w:t>
      </w:r>
      <w:r>
        <w:rPr>
          <w:sz w:val="22"/>
        </w:rPr>
        <w:t>modules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web-based</w:t>
      </w:r>
      <w:r>
        <w:rPr>
          <w:spacing w:val="-4"/>
          <w:sz w:val="22"/>
        </w:rPr>
        <w:t> </w:t>
      </w:r>
      <w:r>
        <w:rPr>
          <w:sz w:val="22"/>
        </w:rPr>
        <w:t>Collaborative</w:t>
      </w:r>
      <w:r>
        <w:rPr>
          <w:spacing w:val="-4"/>
          <w:sz w:val="22"/>
        </w:rPr>
        <w:t> </w:t>
      </w:r>
      <w:r>
        <w:rPr>
          <w:sz w:val="22"/>
        </w:rPr>
        <w:t>Institutional</w:t>
      </w:r>
      <w:r>
        <w:rPr>
          <w:spacing w:val="-4"/>
          <w:sz w:val="22"/>
        </w:rPr>
        <w:t> </w:t>
      </w:r>
      <w:r>
        <w:rPr>
          <w:sz w:val="22"/>
        </w:rPr>
        <w:t>Training Initiative (CITI).</w:t>
      </w:r>
    </w:p>
    <w:p>
      <w:pPr>
        <w:spacing w:line="259" w:lineRule="auto" w:before="160"/>
        <w:ind w:left="360" w:right="89" w:firstLine="0"/>
        <w:jc w:val="left"/>
        <w:rPr>
          <w:sz w:val="22"/>
        </w:rPr>
      </w:pPr>
      <w:r>
        <w:rPr>
          <w:b/>
          <w:sz w:val="22"/>
        </w:rPr>
        <w:t>“RCRS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Committee”:</w:t>
      </w:r>
      <w:r>
        <w:rPr>
          <w:b/>
          <w:spacing w:val="-3"/>
          <w:sz w:val="22"/>
        </w:rPr>
        <w:t> </w:t>
      </w:r>
      <w:r>
        <w:rPr>
          <w:sz w:val="22"/>
        </w:rPr>
        <w:t>RCRS</w:t>
      </w:r>
      <w:r>
        <w:rPr>
          <w:spacing w:val="-3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comprised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representative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3"/>
          <w:sz w:val="22"/>
        </w:rPr>
        <w:t> </w:t>
      </w:r>
      <w:r>
        <w:rPr>
          <w:sz w:val="22"/>
        </w:rPr>
        <w:t>Unit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chaired by the ORC.</w:t>
      </w:r>
    </w:p>
    <w:p>
      <w:pPr>
        <w:spacing w:line="259" w:lineRule="auto" w:before="160"/>
        <w:ind w:left="360" w:right="0" w:firstLine="0"/>
        <w:jc w:val="left"/>
        <w:rPr>
          <w:sz w:val="22"/>
        </w:rPr>
      </w:pPr>
      <w:r>
        <w:rPr>
          <w:b/>
          <w:sz w:val="22"/>
        </w:rPr>
        <w:t>“RCRS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Subcommittee”:</w:t>
      </w:r>
      <w:r>
        <w:rPr>
          <w:b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RCRS</w:t>
      </w:r>
      <w:r>
        <w:rPr>
          <w:spacing w:val="-4"/>
          <w:sz w:val="22"/>
        </w:rPr>
        <w:t> </w:t>
      </w:r>
      <w:r>
        <w:rPr>
          <w:sz w:val="22"/>
        </w:rPr>
        <w:t>Subcommittee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subgroup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RCRS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responsible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reviewing and approving the Complementary Policies.</w:t>
      </w:r>
    </w:p>
    <w:p>
      <w:pPr>
        <w:spacing w:line="259" w:lineRule="auto" w:before="159"/>
        <w:ind w:left="359" w:right="0" w:firstLine="0"/>
        <w:jc w:val="left"/>
        <w:rPr>
          <w:sz w:val="22"/>
        </w:rPr>
      </w:pPr>
      <w:r>
        <w:rPr>
          <w:b/>
          <w:sz w:val="22"/>
        </w:rPr>
        <w:t>“RCRS Database”: </w:t>
      </w:r>
      <w:r>
        <w:rPr>
          <w:sz w:val="22"/>
        </w:rPr>
        <w:t>A tool developed for use by the campus community to help ensure compliance with this policy,</w:t>
      </w:r>
      <w:r>
        <w:rPr>
          <w:spacing w:val="-3"/>
          <w:sz w:val="22"/>
        </w:rPr>
        <w:t> </w:t>
      </w:r>
      <w:r>
        <w:rPr>
          <w:sz w:val="22"/>
        </w:rPr>
        <w:t>allowing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3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enter,</w:t>
      </w:r>
      <w:r>
        <w:rPr>
          <w:spacing w:val="-3"/>
          <w:sz w:val="22"/>
        </w:rPr>
        <w:t> </w:t>
      </w:r>
      <w:r>
        <w:rPr>
          <w:sz w:val="22"/>
        </w:rPr>
        <w:t>monitor,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academic </w:t>
      </w:r>
      <w:r>
        <w:rPr>
          <w:spacing w:val="-2"/>
          <w:sz w:val="22"/>
        </w:rPr>
        <w:t>unit.</w:t>
      </w:r>
    </w:p>
    <w:p>
      <w:pPr>
        <w:spacing w:line="259" w:lineRule="auto" w:before="158"/>
        <w:ind w:left="360" w:right="0" w:firstLine="0"/>
        <w:jc w:val="left"/>
        <w:rPr>
          <w:sz w:val="22"/>
        </w:rPr>
      </w:pPr>
      <w:r>
        <w:rPr>
          <w:b/>
          <w:sz w:val="22"/>
        </w:rPr>
        <w:t>“Responsible Conduct of Research“: </w:t>
      </w:r>
      <w:r>
        <w:rPr>
          <w:sz w:val="22"/>
        </w:rPr>
        <w:t>The National Institutes of Health (NIH), in </w:t>
      </w:r>
      <w:hyperlink r:id="rId6">
        <w:r>
          <w:rPr>
            <w:color w:val="000099"/>
            <w:sz w:val="24"/>
            <w:u w:val="single" w:color="000099"/>
          </w:rPr>
          <w:t>NOT-OD-10-019</w:t>
        </w:r>
        <w:r>
          <w:rPr>
            <w:sz w:val="22"/>
            <w:u w:val="none"/>
          </w:rPr>
          <w:t>,</w:t>
        </w:r>
      </w:hyperlink>
      <w:r>
        <w:rPr>
          <w:sz w:val="22"/>
          <w:u w:val="none"/>
        </w:rPr>
        <w:t> defines responsible conduct of research "as the practice of scientific investigation with integrity - it involves the awareness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application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established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professional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norms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ethical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principles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performance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all activities related to scientific research". Stony Brook University (SBU) is committed to establishing and maintaining a culture that fosters and values the ethical conduct of research and scholarship.</w:t>
      </w:r>
    </w:p>
    <w:p>
      <w:pPr>
        <w:spacing w:before="160"/>
        <w:ind w:left="360" w:right="0" w:firstLine="0"/>
        <w:jc w:val="left"/>
        <w:rPr>
          <w:sz w:val="22"/>
        </w:rPr>
      </w:pPr>
      <w:r>
        <w:rPr>
          <w:b/>
          <w:sz w:val="22"/>
        </w:rPr>
        <w:t>“Scholarship”:</w:t>
      </w:r>
      <w:r>
        <w:rPr>
          <w:b/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creation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knowledge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creation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novel</w:t>
      </w:r>
      <w:r>
        <w:rPr>
          <w:spacing w:val="-7"/>
          <w:sz w:val="22"/>
        </w:rPr>
        <w:t> </w:t>
      </w:r>
      <w:r>
        <w:rPr>
          <w:sz w:val="22"/>
        </w:rPr>
        <w:t>expressions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knowledge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form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181" w:after="0"/>
        <w:ind w:left="718" w:right="0" w:hanging="358"/>
        <w:jc w:val="left"/>
        <w:rPr>
          <w:sz w:val="24"/>
        </w:rPr>
      </w:pPr>
      <w:bookmarkStart w:name="2.5 Training" w:id="15"/>
      <w:bookmarkEnd w:id="15"/>
      <w:r>
        <w:rPr/>
      </w:r>
      <w:bookmarkStart w:name="_bookmark7" w:id="16"/>
      <w:bookmarkEnd w:id="16"/>
      <w:r>
        <w:rPr/>
      </w:r>
      <w:r>
        <w:rPr>
          <w:spacing w:val="-2"/>
          <w:sz w:val="24"/>
        </w:rPr>
        <w:t>Training</w:t>
      </w:r>
    </w:p>
    <w:p>
      <w:pPr>
        <w:pStyle w:val="Heading1"/>
        <w:numPr>
          <w:ilvl w:val="2"/>
          <w:numId w:val="2"/>
        </w:numPr>
        <w:tabs>
          <w:tab w:pos="903" w:val="left" w:leader="none"/>
        </w:tabs>
        <w:spacing w:line="240" w:lineRule="auto" w:before="293" w:after="0"/>
        <w:ind w:left="903" w:right="0" w:hanging="543"/>
        <w:jc w:val="left"/>
      </w:pPr>
      <w:r>
        <w:rPr/>
        <w:t>Required</w:t>
      </w:r>
      <w:r>
        <w:rPr>
          <w:spacing w:val="-6"/>
        </w:rPr>
        <w:t> </w:t>
      </w:r>
      <w:r>
        <w:rPr>
          <w:spacing w:val="-2"/>
        </w:rPr>
        <w:t>Training</w:t>
      </w:r>
    </w:p>
    <w:p>
      <w:pPr>
        <w:pStyle w:val="BodyText"/>
        <w:spacing w:before="292"/>
        <w:ind w:left="360"/>
      </w:pPr>
      <w:r>
        <w:rPr/>
        <w:t>Training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defined</w:t>
      </w:r>
      <w:r>
        <w:rPr>
          <w:spacing w:val="-3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sponsors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(NIH,</w:t>
      </w:r>
      <w:r>
        <w:rPr>
          <w:spacing w:val="-3"/>
          <w:sz w:val="24"/>
        </w:rPr>
        <w:t> </w:t>
      </w:r>
      <w:r>
        <w:rPr>
          <w:sz w:val="24"/>
        </w:rPr>
        <w:t>NSF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USDA)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323" w:top="1220" w:bottom="1520" w:left="720" w:right="1080"/>
        </w:sectPr>
      </w:pP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76" w:after="0"/>
        <w:ind w:left="719" w:right="0" w:hanging="359"/>
        <w:jc w:val="left"/>
        <w:rPr>
          <w:sz w:val="24"/>
        </w:rPr>
      </w:pPr>
      <w:r>
        <w:rPr>
          <w:sz w:val="24"/>
        </w:rPr>
        <w:t>Complementary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Policies</w:t>
      </w:r>
    </w:p>
    <w:p>
      <w:pPr>
        <w:pStyle w:val="BodyText"/>
        <w:spacing w:before="1"/>
        <w:ind w:left="0"/>
      </w:pPr>
    </w:p>
    <w:p>
      <w:pPr>
        <w:pStyle w:val="BodyText"/>
        <w:ind w:left="360"/>
      </w:pPr>
      <w:r>
        <w:rPr/>
        <w:t>On-Line</w:t>
      </w:r>
      <w:r>
        <w:rPr>
          <w:spacing w:val="-5"/>
        </w:rPr>
        <w:t> </w:t>
      </w:r>
      <w:r>
        <w:rPr>
          <w:spacing w:val="-2"/>
        </w:rPr>
        <w:t>Training</w:t>
      </w:r>
    </w:p>
    <w:p>
      <w:pPr>
        <w:pStyle w:val="BodyText"/>
        <w:spacing w:before="23"/>
        <w:ind w:left="360"/>
      </w:pP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on-line</w:t>
      </w:r>
      <w:r>
        <w:rPr>
          <w:spacing w:val="-2"/>
        </w:rPr>
        <w:t> </w:t>
      </w:r>
      <w:r>
        <w:rPr/>
        <w:t>CITI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RCR</w:t>
      </w:r>
      <w:r>
        <w:rPr>
          <w:spacing w:val="-3"/>
        </w:rPr>
        <w:t> </w:t>
      </w:r>
      <w:r>
        <w:rPr>
          <w:spacing w:val="-2"/>
        </w:rPr>
        <w:t>training.</w:t>
      </w:r>
    </w:p>
    <w:p>
      <w:pPr>
        <w:pStyle w:val="BodyText"/>
        <w:spacing w:before="292"/>
        <w:ind w:left="359"/>
      </w:pPr>
      <w:r>
        <w:rPr/>
        <w:t>In-Person</w:t>
      </w:r>
      <w:r>
        <w:rPr>
          <w:spacing w:val="-5"/>
        </w:rPr>
        <w:t> </w:t>
      </w:r>
      <w:r>
        <w:rPr>
          <w:spacing w:val="-2"/>
        </w:rPr>
        <w:t>Training</w:t>
      </w:r>
    </w:p>
    <w:p>
      <w:pPr>
        <w:pStyle w:val="BodyText"/>
        <w:spacing w:before="24"/>
        <w:ind w:left="360" w:right="89"/>
      </w:pPr>
      <w:r>
        <w:rPr/>
        <w:t>In-person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promotes</w:t>
      </w:r>
      <w:r>
        <w:rPr>
          <w:spacing w:val="-3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fosters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ethical</w:t>
      </w:r>
      <w:r>
        <w:rPr>
          <w:spacing w:val="-3"/>
        </w:rPr>
        <w:t> </w:t>
      </w:r>
      <w:r>
        <w:rPr/>
        <w:t>conduct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 scholarly activities.</w:t>
      </w:r>
      <w:r>
        <w:rPr>
          <w:spacing w:val="40"/>
        </w:rPr>
        <w:t> </w:t>
      </w:r>
      <w:r>
        <w:rPr/>
        <w:t>Suggested topics (as relevant to a discipline):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personal,</w:t>
      </w:r>
      <w:r>
        <w:rPr>
          <w:spacing w:val="-3"/>
          <w:sz w:val="24"/>
        </w:rPr>
        <w:t> </w:t>
      </w:r>
      <w:r>
        <w:rPr>
          <w:sz w:val="24"/>
        </w:rPr>
        <w:t>professional,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financial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mentor/mentee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relationships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collaborations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industry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peer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acquisition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tools;</w:t>
      </w:r>
      <w:r>
        <w:rPr>
          <w:spacing w:val="-3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sharing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ownership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misconduct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handling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misconduct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authorship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publication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subjects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research</w:t>
      </w:r>
    </w:p>
    <w:p>
      <w:pPr>
        <w:pStyle w:val="ListParagraph"/>
        <w:numPr>
          <w:ilvl w:val="3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vertebrate</w:t>
      </w:r>
      <w:r>
        <w:rPr>
          <w:spacing w:val="-2"/>
          <w:sz w:val="24"/>
        </w:rPr>
        <w:t> </w:t>
      </w:r>
      <w:r>
        <w:rPr>
          <w:sz w:val="24"/>
        </w:rPr>
        <w:t>animals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subjects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research</w:t>
      </w:r>
    </w:p>
    <w:p>
      <w:pPr>
        <w:pStyle w:val="BodyText"/>
        <w:spacing w:before="292"/>
        <w:ind w:left="360" w:right="89"/>
      </w:pPr>
      <w:r>
        <w:rPr/>
        <w:t>Additionally, the discussion of the scholar as a responsible member of society, contemporary ethical issues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societal</w:t>
      </w:r>
      <w:r>
        <w:rPr>
          <w:spacing w:val="-3"/>
        </w:rPr>
        <w:t> </w:t>
      </w:r>
      <w:r>
        <w:rPr/>
        <w:t>impacts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topics of discussion.</w:t>
      </w:r>
    </w:p>
    <w:p>
      <w:pPr>
        <w:pStyle w:val="BodyText"/>
        <w:spacing w:before="1"/>
        <w:ind w:left="0"/>
      </w:pPr>
    </w:p>
    <w:p>
      <w:pPr>
        <w:pStyle w:val="BodyText"/>
        <w:ind w:left="360" w:right="41"/>
      </w:pPr>
      <w:r>
        <w:rPr/>
        <w:t>Generation of discipline-specific requirements should consider formal mechanisms for training via RCRS</w:t>
      </w:r>
      <w:r>
        <w:rPr>
          <w:spacing w:val="-6"/>
        </w:rPr>
        <w:t> </w:t>
      </w:r>
      <w:r>
        <w:rPr/>
        <w:t>coursework/lecture</w:t>
      </w:r>
      <w:r>
        <w:rPr>
          <w:spacing w:val="-4"/>
        </w:rPr>
        <w:t> </w:t>
      </w:r>
      <w:r>
        <w:rPr/>
        <w:t>series/workshops,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clubs,</w:t>
      </w:r>
      <w:r>
        <w:rPr>
          <w:spacing w:val="-5"/>
        </w:rPr>
        <w:t> </w:t>
      </w:r>
      <w:r>
        <w:rPr/>
        <w:t>GRD</w:t>
      </w:r>
      <w:r>
        <w:rPr>
          <w:spacing w:val="-5"/>
        </w:rPr>
        <w:t> </w:t>
      </w:r>
      <w:r>
        <w:rPr/>
        <w:t>500</w:t>
      </w:r>
      <w:r>
        <w:rPr>
          <w:spacing w:val="-5"/>
        </w:rPr>
        <w:t> </w:t>
      </w:r>
      <w:r>
        <w:rPr/>
        <w:t>(as</w:t>
      </w:r>
      <w:r>
        <w:rPr>
          <w:spacing w:val="-5"/>
        </w:rPr>
        <w:t> </w:t>
      </w:r>
      <w:r>
        <w:rPr/>
        <w:t>available);</w:t>
      </w:r>
      <w:r>
        <w:rPr>
          <w:spacing w:val="-4"/>
        </w:rPr>
        <w:t> </w:t>
      </w:r>
      <w:r>
        <w:rPr/>
        <w:t>laboratory</w:t>
      </w:r>
      <w:r>
        <w:rPr>
          <w:spacing w:val="-4"/>
        </w:rPr>
        <w:t> </w:t>
      </w:r>
      <w:r>
        <w:rPr/>
        <w:t>rotations; or other curriculum, as well as less formal training opportunities through faculty meetings; laboratory meetings; faculty/student retreats; departmental research days. Any activity intended to satisfy the RCR training requirement must be supported by appropriate documentation (attendance, topics covered, etc.).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2"/>
        </w:numPr>
        <w:tabs>
          <w:tab w:pos="903" w:val="left" w:leader="none"/>
        </w:tabs>
        <w:spacing w:line="240" w:lineRule="auto" w:before="0" w:after="0"/>
        <w:ind w:left="903" w:right="0" w:hanging="543"/>
        <w:jc w:val="left"/>
      </w:pPr>
      <w:r>
        <w:rPr>
          <w:spacing w:val="-2"/>
        </w:rPr>
        <w:t>Subawards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360"/>
      </w:pPr>
      <w:r>
        <w:rPr/>
        <w:t>Federal sponsor RCR training requirements are flowed down to subcontractors as applicable. Subcontractors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5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federal</w:t>
      </w:r>
      <w:r>
        <w:rPr>
          <w:spacing w:val="-5"/>
        </w:rPr>
        <w:t> </w:t>
      </w:r>
      <w:r>
        <w:rPr/>
        <w:t>sponsor</w:t>
      </w:r>
      <w:r>
        <w:rPr>
          <w:spacing w:val="-4"/>
        </w:rPr>
        <w:t> </w:t>
      </w:r>
      <w:r>
        <w:rPr/>
        <w:t>RCR </w:t>
      </w:r>
      <w:r>
        <w:rPr>
          <w:spacing w:val="-2"/>
        </w:rPr>
        <w:t>requirements.</w:t>
      </w:r>
    </w:p>
    <w:p>
      <w:pPr>
        <w:pStyle w:val="Heading1"/>
        <w:numPr>
          <w:ilvl w:val="2"/>
          <w:numId w:val="2"/>
        </w:numPr>
        <w:tabs>
          <w:tab w:pos="903" w:val="left" w:leader="none"/>
        </w:tabs>
        <w:spacing w:line="632" w:lineRule="exact" w:before="17" w:after="0"/>
        <w:ind w:left="360" w:right="7972" w:firstLine="0"/>
        <w:jc w:val="left"/>
      </w:pPr>
      <w:r>
        <w:rPr>
          <w:spacing w:val="-2"/>
        </w:rPr>
        <w:t>Documentation </w:t>
      </w:r>
      <w:r>
        <w:rPr/>
        <w:t>On-line Training</w:t>
      </w:r>
    </w:p>
    <w:p>
      <w:pPr>
        <w:pStyle w:val="BodyText"/>
        <w:spacing w:line="254" w:lineRule="exact"/>
        <w:ind w:left="360"/>
      </w:pPr>
      <w:r>
        <w:rPr/>
        <w:t>CITI</w:t>
      </w:r>
      <w:r>
        <w:rPr>
          <w:spacing w:val="-5"/>
        </w:rPr>
        <w:t> </w:t>
      </w:r>
      <w:r>
        <w:rPr/>
        <w:t>Program</w:t>
      </w:r>
      <w:r>
        <w:rPr>
          <w:spacing w:val="-2"/>
        </w:rPr>
        <w:t> </w:t>
      </w:r>
      <w:r>
        <w:rPr/>
        <w:t>maintains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electronic</w:t>
      </w:r>
      <w:r>
        <w:rPr>
          <w:spacing w:val="-1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>
          <w:spacing w:val="-2"/>
        </w:rPr>
        <w:t>training</w:t>
      </w:r>
    </w:p>
    <w:p>
      <w:pPr>
        <w:pStyle w:val="BodyText"/>
        <w:spacing w:after="0" w:line="254" w:lineRule="exact"/>
        <w:sectPr>
          <w:pgSz w:w="12240" w:h="15840"/>
          <w:pgMar w:header="0" w:footer="1323" w:top="1180" w:bottom="1520" w:left="720" w:right="1080"/>
        </w:sectPr>
      </w:pPr>
    </w:p>
    <w:p>
      <w:pPr>
        <w:pStyle w:val="Heading1"/>
        <w:spacing w:before="37"/>
        <w:jc w:val="both"/>
      </w:pPr>
      <w:r>
        <w:rPr/>
        <w:t>In-Person</w:t>
      </w:r>
      <w:r>
        <w:rPr>
          <w:spacing w:val="-6"/>
        </w:rPr>
        <w:t> </w:t>
      </w:r>
      <w:r>
        <w:rPr>
          <w:spacing w:val="-2"/>
        </w:rPr>
        <w:t>Training</w:t>
      </w:r>
    </w:p>
    <w:p>
      <w:pPr>
        <w:pStyle w:val="BodyText"/>
        <w:spacing w:before="22"/>
        <w:ind w:left="360" w:right="208"/>
        <w:jc w:val="both"/>
      </w:pPr>
      <w:r>
        <w:rPr/>
        <w:t>Principal</w:t>
      </w:r>
      <w:r>
        <w:rPr>
          <w:spacing w:val="-4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retention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sponsor required</w:t>
      </w:r>
      <w:r>
        <w:rPr>
          <w:spacing w:val="-3"/>
        </w:rPr>
        <w:t> </w:t>
      </w:r>
      <w:r>
        <w:rPr/>
        <w:t>RCR</w:t>
      </w:r>
      <w:r>
        <w:rPr>
          <w:spacing w:val="-1"/>
        </w:rPr>
        <w:t> </w:t>
      </w:r>
      <w:r>
        <w:rPr/>
        <w:t>in-person</w:t>
      </w:r>
      <w:r>
        <w:rPr>
          <w:spacing w:val="-2"/>
        </w:rPr>
        <w:t> </w:t>
      </w:r>
      <w:r>
        <w:rPr/>
        <w:t>training.</w:t>
      </w:r>
      <w:r>
        <w:rPr>
          <w:spacing w:val="40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retention</w:t>
      </w:r>
      <w:r>
        <w:rPr>
          <w:spacing w:val="-2"/>
        </w:rPr>
        <w:t> </w:t>
      </w:r>
      <w:r>
        <w:rPr/>
        <w:t>of all other records of in-person RCRS training.</w:t>
      </w:r>
    </w:p>
    <w:p>
      <w:pPr>
        <w:pStyle w:val="BodyText"/>
        <w:spacing w:before="1"/>
        <w:ind w:left="0"/>
      </w:pPr>
    </w:p>
    <w:p>
      <w:pPr>
        <w:pStyle w:val="Heading1"/>
        <w:jc w:val="both"/>
      </w:pPr>
      <w:r>
        <w:rPr/>
        <w:t>Reporting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External</w:t>
      </w:r>
      <w:r>
        <w:rPr>
          <w:spacing w:val="-3"/>
        </w:rPr>
        <w:t> </w:t>
      </w:r>
      <w:r>
        <w:rPr>
          <w:spacing w:val="-2"/>
        </w:rPr>
        <w:t>Sponsors</w:t>
      </w:r>
    </w:p>
    <w:p>
      <w:pPr>
        <w:pStyle w:val="BodyText"/>
        <w:spacing w:before="23"/>
        <w:ind w:left="359" w:right="182"/>
        <w:jc w:val="both"/>
      </w:pPr>
      <w:r>
        <w:rPr/>
        <w:t>Principal</w:t>
      </w:r>
      <w:r>
        <w:rPr>
          <w:spacing w:val="-4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sponsor</w:t>
      </w:r>
      <w:r>
        <w:rPr>
          <w:spacing w:val="-4"/>
        </w:rPr>
        <w:t> </w:t>
      </w:r>
      <w:r>
        <w:rPr/>
        <w:t>RCR</w:t>
      </w:r>
      <w:r>
        <w:rPr>
          <w:spacing w:val="-3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to the sponsor through the appropriate reporting mechanisms.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0" w:hanging="356"/>
        <w:jc w:val="left"/>
        <w:rPr>
          <w:sz w:val="24"/>
        </w:rPr>
      </w:pPr>
      <w:bookmarkStart w:name="2.6 ORC Roles and Procedures" w:id="17"/>
      <w:bookmarkEnd w:id="17"/>
      <w:r>
        <w:rPr/>
      </w:r>
      <w:bookmarkStart w:name="_bookmark8" w:id="18"/>
      <w:bookmarkEnd w:id="18"/>
      <w:r>
        <w:rPr/>
      </w:r>
      <w:r>
        <w:rPr>
          <w:sz w:val="24"/>
        </w:rPr>
        <w:t>ORC</w:t>
      </w:r>
      <w:r>
        <w:rPr>
          <w:spacing w:val="-2"/>
          <w:sz w:val="24"/>
        </w:rPr>
        <w:t> </w:t>
      </w:r>
      <w:r>
        <w:rPr>
          <w:sz w:val="24"/>
        </w:rPr>
        <w:t>Roles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Procedures</w:t>
      </w:r>
    </w:p>
    <w:p>
      <w:pPr>
        <w:pStyle w:val="BodyText"/>
        <w:ind w:left="0"/>
      </w:pPr>
    </w:p>
    <w:p>
      <w:pPr>
        <w:pStyle w:val="Heading1"/>
        <w:numPr>
          <w:ilvl w:val="2"/>
          <w:numId w:val="2"/>
        </w:numPr>
        <w:tabs>
          <w:tab w:pos="902" w:val="left" w:leader="none"/>
        </w:tabs>
        <w:spacing w:line="240" w:lineRule="auto" w:before="0" w:after="0"/>
        <w:ind w:left="902" w:right="0" w:hanging="543"/>
        <w:jc w:val="left"/>
      </w:pPr>
      <w:r>
        <w:rPr/>
        <w:t>RCRS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Training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359"/>
      </w:pPr>
      <w:r>
        <w:rPr>
          <w:spacing w:val="-2"/>
        </w:rPr>
        <w:t>Workshops</w:t>
      </w:r>
    </w:p>
    <w:p>
      <w:pPr>
        <w:pStyle w:val="BodyText"/>
        <w:spacing w:before="24"/>
        <w:ind w:left="359"/>
      </w:pPr>
      <w:r>
        <w:rPr/>
        <w:t>Upon request, ORC will provide workshops on research involving animal subjects, research involving human</w:t>
      </w:r>
      <w:r>
        <w:rPr>
          <w:spacing w:val="-3"/>
        </w:rPr>
        <w:t> </w:t>
      </w:r>
      <w:r>
        <w:rPr/>
        <w:t>subjects,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misconduct,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conflict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interest,</w:t>
      </w:r>
      <w:r>
        <w:rPr>
          <w:spacing w:val="-3"/>
        </w:rPr>
        <w:t> </w:t>
      </w:r>
      <w:r>
        <w:rPr/>
        <w:t>etc.,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partial</w:t>
      </w:r>
      <w:r>
        <w:rPr>
          <w:spacing w:val="-3"/>
        </w:rPr>
        <w:t> </w:t>
      </w:r>
      <w:r>
        <w:rPr/>
        <w:t>fulfillment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RCR IPT training requirement.</w:t>
      </w:r>
      <w:r>
        <w:rPr>
          <w:spacing w:val="80"/>
        </w:rPr>
        <w:t> </w:t>
      </w:r>
      <w:r>
        <w:rPr/>
        <w:t>To request a workshop, contact ORC or send an email to </w:t>
      </w:r>
      <w:hyperlink r:id="rId7">
        <w:r>
          <w:rPr>
            <w:spacing w:val="-2"/>
          </w:rPr>
          <w:t>OVPR_RCR@stonybrook.edu.</w:t>
        </w:r>
      </w:hyperlink>
    </w:p>
    <w:p>
      <w:pPr>
        <w:pStyle w:val="BodyText"/>
        <w:ind w:left="0"/>
      </w:pPr>
    </w:p>
    <w:p>
      <w:pPr>
        <w:pStyle w:val="BodyText"/>
        <w:spacing w:before="1"/>
        <w:ind w:left="359"/>
      </w:pPr>
      <w:r>
        <w:rPr/>
        <w:t>GRD</w:t>
      </w:r>
      <w:r>
        <w:rPr>
          <w:spacing w:val="-3"/>
        </w:rPr>
        <w:t> </w:t>
      </w:r>
      <w:r>
        <w:rPr/>
        <w:t>500</w:t>
      </w:r>
      <w:r>
        <w:rPr>
          <w:spacing w:val="-2"/>
        </w:rPr>
        <w:t> Series</w:t>
      </w:r>
    </w:p>
    <w:p>
      <w:pPr>
        <w:pStyle w:val="BodyText"/>
        <w:spacing w:before="22"/>
        <w:ind w:left="360"/>
      </w:pPr>
      <w:r>
        <w:rPr/>
        <w:t>Upon request, ORC will assist in the development, management, and organization of any GRD 500 series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disciplines.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an email to </w:t>
      </w:r>
      <w:hyperlink r:id="rId8">
        <w:r>
          <w:rPr/>
          <w:t>rebecca.dahl@stonybrook.edu.</w:t>
        </w:r>
      </w:hyperlink>
    </w:p>
    <w:p>
      <w:pPr>
        <w:pStyle w:val="BodyText"/>
        <w:spacing w:before="1"/>
        <w:ind w:left="0"/>
      </w:pPr>
    </w:p>
    <w:p>
      <w:pPr>
        <w:pStyle w:val="BodyText"/>
        <w:ind w:left="360"/>
      </w:pPr>
      <w:r>
        <w:rPr/>
        <w:t>Training</w:t>
      </w:r>
      <w:r>
        <w:rPr>
          <w:spacing w:val="-4"/>
        </w:rPr>
        <w:t> </w:t>
      </w:r>
      <w:r>
        <w:rPr>
          <w:spacing w:val="-2"/>
        </w:rPr>
        <w:t>Resources</w:t>
      </w:r>
    </w:p>
    <w:p>
      <w:pPr>
        <w:pStyle w:val="BodyText"/>
        <w:ind w:left="360" w:right="1023"/>
      </w:pPr>
      <w:r>
        <w:rPr/>
        <w:t>ORC</w:t>
      </w:r>
      <w:r>
        <w:rPr>
          <w:spacing w:val="-3"/>
        </w:rPr>
        <w:t> </w:t>
      </w:r>
      <w:r>
        <w:rPr/>
        <w:t>maintains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website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serves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repository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content (videos/lectures). Website address: </w:t>
      </w:r>
      <w:hyperlink r:id="rId9">
        <w:r>
          <w:rPr/>
          <w:t>https://www.stonybrook.edu/commcms/research-</w:t>
        </w:r>
      </w:hyperlink>
      <w:r>
        <w:rPr>
          <w:spacing w:val="-2"/>
        </w:rPr>
        <w:t>compliance/Responsible-Conduct-of-Research-and-Scholarship/index.php</w:t>
      </w:r>
    </w:p>
    <w:p>
      <w:pPr>
        <w:pStyle w:val="Heading1"/>
        <w:numPr>
          <w:ilvl w:val="2"/>
          <w:numId w:val="2"/>
        </w:numPr>
        <w:tabs>
          <w:tab w:pos="903" w:val="left" w:leader="none"/>
        </w:tabs>
        <w:spacing w:line="240" w:lineRule="auto" w:before="292" w:after="0"/>
        <w:ind w:left="903" w:right="0" w:hanging="543"/>
        <w:jc w:val="left"/>
      </w:pPr>
      <w:r>
        <w:rPr/>
        <w:t>Annual</w:t>
      </w:r>
      <w:r>
        <w:rPr>
          <w:spacing w:val="-3"/>
        </w:rPr>
        <w:t> </w:t>
      </w:r>
      <w:r>
        <w:rPr>
          <w:spacing w:val="-2"/>
        </w:rPr>
        <w:t>Meeting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BodyText"/>
        <w:spacing w:before="1"/>
        <w:ind w:left="360" w:right="1023"/>
      </w:pPr>
      <w:r>
        <w:rPr/>
        <w:t>ORC</w:t>
      </w:r>
      <w:r>
        <w:rPr>
          <w:spacing w:val="-3"/>
        </w:rPr>
        <w:t> </w:t>
      </w:r>
      <w:r>
        <w:rPr/>
        <w:t>hosts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RCRS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foster</w:t>
      </w:r>
      <w:r>
        <w:rPr>
          <w:spacing w:val="-3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share</w:t>
      </w:r>
      <w:r>
        <w:rPr>
          <w:spacing w:val="-3"/>
        </w:rPr>
        <w:t> </w:t>
      </w:r>
      <w:r>
        <w:rPr/>
        <w:t>best </w:t>
      </w:r>
      <w:r>
        <w:rPr>
          <w:spacing w:val="-2"/>
        </w:rPr>
        <w:t>practices.</w:t>
      </w:r>
    </w:p>
    <w:p>
      <w:pPr>
        <w:pStyle w:val="Heading1"/>
        <w:numPr>
          <w:ilvl w:val="2"/>
          <w:numId w:val="2"/>
        </w:numPr>
        <w:tabs>
          <w:tab w:pos="903" w:val="left" w:leader="none"/>
        </w:tabs>
        <w:spacing w:line="586" w:lineRule="exact" w:before="52" w:after="0"/>
        <w:ind w:left="360" w:right="3359" w:firstLine="0"/>
        <w:jc w:val="left"/>
      </w:pPr>
      <w:r>
        <w:rPr/>
        <w:t>Monitoring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Federal</w:t>
      </w:r>
      <w:r>
        <w:rPr>
          <w:spacing w:val="-6"/>
        </w:rPr>
        <w:t> </w:t>
      </w:r>
      <w:r>
        <w:rPr/>
        <w:t>Granting</w:t>
      </w:r>
      <w:r>
        <w:rPr>
          <w:spacing w:val="-4"/>
        </w:rPr>
        <w:t> </w:t>
      </w:r>
      <w:r>
        <w:rPr/>
        <w:t>Agencies National Institutes of Health (NIH)</w:t>
      </w:r>
    </w:p>
    <w:p>
      <w:pPr>
        <w:pStyle w:val="BodyText"/>
        <w:spacing w:line="241" w:lineRule="exact"/>
        <w:ind w:left="360"/>
      </w:pPr>
      <w:r>
        <w:rPr/>
        <w:t>ORC</w:t>
      </w:r>
      <w:r>
        <w:rPr>
          <w:spacing w:val="-4"/>
        </w:rPr>
        <w:t> </w:t>
      </w:r>
      <w:r>
        <w:rPr/>
        <w:t>reviews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(September)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NIH</w:t>
      </w:r>
      <w:r>
        <w:rPr>
          <w:spacing w:val="-2"/>
        </w:rPr>
        <w:t> </w:t>
      </w:r>
      <w:r>
        <w:rPr/>
        <w:t>grants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NIH</w:t>
      </w:r>
      <w:r>
        <w:rPr>
          <w:spacing w:val="-2"/>
        </w:rPr>
        <w:t> </w:t>
      </w:r>
      <w:r>
        <w:rPr/>
        <w:t>RCR</w:t>
      </w:r>
      <w:r>
        <w:rPr>
          <w:spacing w:val="-1"/>
        </w:rPr>
        <w:t> </w:t>
      </w:r>
      <w:r>
        <w:rPr/>
        <w:t>requirements.</w:t>
      </w:r>
      <w:r>
        <w:rPr>
          <w:spacing w:val="49"/>
        </w:rPr>
        <w:t> </w:t>
      </w:r>
      <w:r>
        <w:rPr>
          <w:spacing w:val="-5"/>
        </w:rPr>
        <w:t>ORC</w:t>
      </w:r>
    </w:p>
    <w:p>
      <w:pPr>
        <w:pStyle w:val="BodyText"/>
        <w:ind w:left="360"/>
      </w:pPr>
      <w:r>
        <w:rPr/>
        <w:t>confirms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investigator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implemented.</w:t>
      </w:r>
    </w:p>
    <w:p>
      <w:pPr>
        <w:pStyle w:val="Heading1"/>
        <w:spacing w:before="292"/>
      </w:pPr>
      <w:r>
        <w:rPr/>
        <w:t>National</w:t>
      </w:r>
      <w:r>
        <w:rPr>
          <w:spacing w:val="-7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>
          <w:spacing w:val="-2"/>
        </w:rPr>
        <w:t>(NSF)</w:t>
      </w:r>
    </w:p>
    <w:p>
      <w:pPr>
        <w:pStyle w:val="Heading1"/>
        <w:spacing w:after="0"/>
        <w:sectPr>
          <w:pgSz w:w="12240" w:h="15840"/>
          <w:pgMar w:header="0" w:footer="1323" w:top="1220" w:bottom="1520" w:left="720" w:right="1080"/>
        </w:sectPr>
      </w:pPr>
    </w:p>
    <w:p>
      <w:pPr>
        <w:pStyle w:val="BodyText"/>
        <w:spacing w:before="37"/>
        <w:ind w:left="360"/>
      </w:pPr>
      <w:r>
        <w:rPr/>
        <w:t>ORC reviews a monthly report of all postdocs, graduate students and undergraduate students (“trainee”)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NSF</w:t>
      </w:r>
      <w:r>
        <w:rPr>
          <w:spacing w:val="-3"/>
        </w:rPr>
        <w:t> </w:t>
      </w:r>
      <w:r>
        <w:rPr/>
        <w:t>awards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month.</w:t>
      </w:r>
      <w:r>
        <w:rPr>
          <w:spacing w:val="40"/>
        </w:rPr>
        <w:t> </w:t>
      </w:r>
      <w:r>
        <w:rPr/>
        <w:t>Any</w:t>
      </w:r>
      <w:r>
        <w:rPr>
          <w:spacing w:val="-2"/>
        </w:rPr>
        <w:t> </w:t>
      </w:r>
      <w:r>
        <w:rPr/>
        <w:t>trainee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NSF</w:t>
      </w:r>
      <w:r>
        <w:rPr>
          <w:spacing w:val="-3"/>
        </w:rPr>
        <w:t> </w:t>
      </w:r>
      <w:r>
        <w:rPr/>
        <w:t>grant receives correspondence from ORC regarding non-completion of training.</w:t>
      </w:r>
    </w:p>
    <w:p>
      <w:pPr>
        <w:pStyle w:val="Heading1"/>
        <w:spacing w:before="292"/>
      </w:pPr>
      <w:r>
        <w:rPr/>
        <w:t>United</w:t>
      </w:r>
      <w:r>
        <w:rPr>
          <w:spacing w:val="-5"/>
        </w:rPr>
        <w:t> </w:t>
      </w:r>
      <w:r>
        <w:rPr/>
        <w:t>Stated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Agriculture</w:t>
      </w:r>
      <w:r>
        <w:rPr>
          <w:spacing w:val="-3"/>
        </w:rPr>
        <w:t> </w:t>
      </w:r>
      <w:r>
        <w:rPr>
          <w:spacing w:val="-2"/>
        </w:rPr>
        <w:t>(USDA)</w:t>
      </w:r>
    </w:p>
    <w:p>
      <w:pPr>
        <w:pStyle w:val="BodyText"/>
        <w:ind w:left="360"/>
      </w:pPr>
      <w:r>
        <w:rPr/>
        <w:t>ORC reviews a monthly report of all persons paid from USDA awards for the previous month.</w:t>
      </w:r>
      <w:r>
        <w:rPr>
          <w:spacing w:val="40"/>
        </w:rPr>
        <w:t> </w:t>
      </w:r>
      <w:r>
        <w:rPr/>
        <w:t>Any persons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paid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USDA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receives</w:t>
      </w:r>
      <w:r>
        <w:rPr>
          <w:spacing w:val="-5"/>
        </w:rPr>
        <w:t> </w:t>
      </w:r>
      <w:r>
        <w:rPr/>
        <w:t>correspondence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ORC</w:t>
      </w:r>
      <w:r>
        <w:rPr>
          <w:spacing w:val="-3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non-completion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training.</w:t>
      </w:r>
    </w:p>
    <w:sectPr>
      <w:pgSz w:w="12240" w:h="15840"/>
      <w:pgMar w:header="0" w:footer="1323" w:top="1220" w:bottom="152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666750</wp:posOffset>
              </wp:positionH>
              <wp:positionV relativeFrom="page">
                <wp:posOffset>9040355</wp:posOffset>
              </wp:positionV>
              <wp:extent cx="643953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8912" y="6108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5pt;margin-top:711.838989pt;width:507.001pt;height:.481pt;mso-position-horizontal-relative:page;mso-position-vertical-relative:page;z-index:-15832576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647700</wp:posOffset>
              </wp:positionH>
              <wp:positionV relativeFrom="page">
                <wp:posOffset>9076435</wp:posOffset>
              </wp:positionV>
              <wp:extent cx="1610995" cy="3638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109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|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:</w:t>
                          </w:r>
                          <w:r>
                            <w:rPr>
                              <w:color w:val="7E7E7E"/>
                              <w:spacing w:val="34"/>
                            </w:rPr>
                            <w:t> 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8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pt;margin-top:714.679993pt;width:126.85pt;height:28.65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|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  <w:p>
                    <w:pPr>
                      <w:pStyle w:val="BodyText"/>
                      <w:ind w:left="60"/>
                    </w:pPr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1"/>
                      </w:rPr>
                      <w:t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"/>
                      </w:rPr>
                      <w:t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8"/>
                      </w:rPr>
                      <w:t> </w:t>
                    </w:r>
                    <w:r>
                      <w:rPr>
                        <w:color w:val="7E7E7E"/>
                      </w:rPr>
                      <w:t>:</w:t>
                    </w:r>
                    <w:r>
                      <w:rPr>
                        <w:color w:val="7E7E7E"/>
                        <w:spacing w:val="34"/>
                      </w:rPr>
                      <w:t> 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8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2"/>
                      </w:rPr>
                      <w:t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-"/>
      <w:lvlJc w:val="left"/>
      <w:pPr>
        <w:ind w:left="1440" w:hanging="27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35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6" w:hanging="35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6" w:hanging="54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20" w:hanging="1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7" w:hanging="3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" w:hanging="3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5" w:hanging="3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3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28"/>
      </w:pPr>
      <w:rPr>
        <w:rFonts w:hint="default"/>
        <w:lang w:val="en-US" w:eastAsia="en-US" w:bidi="ar-SA"/>
      </w:rPr>
    </w:lvl>
  </w:abstract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1"/>
      <w:jc w:val="center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grants.nih.gov/grants/guide/notice-files/NOT-OD-10-019.html" TargetMode="External"/><Relationship Id="rId7" Type="http://schemas.openxmlformats.org/officeDocument/2006/relationships/hyperlink" Target="mailto:OVPR_RCR@stonybrook.edu" TargetMode="External"/><Relationship Id="rId8" Type="http://schemas.openxmlformats.org/officeDocument/2006/relationships/hyperlink" Target="mailto:rebecca.dahl@stonybrook.edu" TargetMode="External"/><Relationship Id="rId9" Type="http://schemas.openxmlformats.org/officeDocument/2006/relationships/hyperlink" Target="https://www.stonybrook.edu/commcms/research-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 Gasparo</dc:creator>
  <dc:description/>
  <dcterms:created xsi:type="dcterms:W3CDTF">2026-03-16T21:05:15Z</dcterms:created>
  <dcterms:modified xsi:type="dcterms:W3CDTF">2026-03-16T21:05:15Z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D:20230309214638</vt:lpwstr>
  </property>
</Properties>
</file>